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28361" w14:textId="77777777" w:rsidR="00883D55" w:rsidRPr="00141624" w:rsidRDefault="00141624">
      <w:pPr>
        <w:pStyle w:val="Ttulo2"/>
        <w:rPr>
          <w:rFonts w:ascii="Arial" w:hAnsi="Arial" w:cs="Arial"/>
        </w:rPr>
      </w:pPr>
      <w:bookmarkStart w:id="0" w:name="_cgc6zp9dbqgn" w:colFirst="0" w:colLast="0"/>
      <w:bookmarkStart w:id="1" w:name="_GoBack"/>
      <w:bookmarkEnd w:id="0"/>
      <w:bookmarkEnd w:id="1"/>
      <w:r w:rsidRPr="00141624">
        <w:rPr>
          <w:rFonts w:ascii="Arial" w:hAnsi="Arial" w:cs="Arial"/>
          <w:color w:val="6C217F"/>
        </w:rPr>
        <w:t>Template GBV Risk Analysis for CVA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883D55" w:rsidRPr="00141624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GBV/CVA Risk Category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GBV Risks (Context-Specific)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Potential GBV Types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Individual and Community Mitigation Measures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Humanitarian Actor Mitigation Measures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Potential Benefits in This Area</w:t>
            </w:r>
          </w:p>
        </w:tc>
      </w:tr>
      <w:tr w:rsidR="00883D55" w:rsidRPr="00141624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Participation and Inclusion (Particularly Regarding Information Dissemination and Awareness)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Safe and Dignified Access (Particularly Regarding Delivery Mechanisms of Cva)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Confidentiality of Personal Data of Survivors and Persons at Risk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Social Norms and Partner, Household &amp; Community Relations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Other (Context-Specific)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79B9AF" w14:textId="77777777" w:rsidR="00883D55" w:rsidRPr="00141624" w:rsidRDefault="00883D55" w:rsidP="00B81A9B">
      <w:pPr>
        <w:pStyle w:val="Normal1"/>
        <w:jc w:val="center"/>
      </w:pPr>
      <w:bookmarkStart w:id="2" w:name="_j4vzwlpbolfo" w:colFirst="0" w:colLast="0"/>
      <w:bookmarkEnd w:id="2"/>
    </w:p>
    <w:sectPr w:rsidR="00883D55" w:rsidRPr="00141624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A8420" w14:textId="77777777" w:rsidR="00C34147" w:rsidRDefault="00C34147" w:rsidP="00141624">
      <w:pPr>
        <w:spacing w:before="0" w:line="240" w:lineRule="auto"/>
      </w:pPr>
      <w:r>
        <w:separator/>
      </w:r>
    </w:p>
  </w:endnote>
  <w:endnote w:type="continuationSeparator" w:id="0">
    <w:p w14:paraId="6888A27F" w14:textId="77777777" w:rsidR="00C34147" w:rsidRDefault="00C34147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EB33E" w14:textId="77777777" w:rsidR="00C34147" w:rsidRDefault="00C34147" w:rsidP="00141624">
      <w:pPr>
        <w:spacing w:before="0" w:line="240" w:lineRule="auto"/>
      </w:pPr>
      <w:r>
        <w:separator/>
      </w:r>
    </w:p>
  </w:footnote>
  <w:footnote w:type="continuationSeparator" w:id="0">
    <w:p w14:paraId="5CC25548" w14:textId="77777777" w:rsidR="00C34147" w:rsidRDefault="00C34147" w:rsidP="001416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5"/>
    <w:rsid w:val="00035FEA"/>
    <w:rsid w:val="000B35BC"/>
    <w:rsid w:val="00141624"/>
    <w:rsid w:val="003174E0"/>
    <w:rsid w:val="00883D55"/>
    <w:rsid w:val="008A4ABF"/>
    <w:rsid w:val="00B0711E"/>
    <w:rsid w:val="00B334F6"/>
    <w:rsid w:val="00B81A9B"/>
    <w:rsid w:val="00C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Ttulo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tulo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tulo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tulo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Puesto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624"/>
  </w:style>
  <w:style w:type="paragraph" w:styleId="Piedepgina">
    <w:name w:val="footer"/>
    <w:basedOn w:val="Normal"/>
    <w:link w:val="PiedepginaC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624"/>
  </w:style>
  <w:style w:type="table" w:styleId="Tablaconcuadrcula">
    <w:name w:val="Table Grid"/>
    <w:basedOn w:val="Tabla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Hiba</dc:creator>
  <cp:lastModifiedBy>eleonora arge</cp:lastModifiedBy>
  <cp:revision>2</cp:revision>
  <dcterms:created xsi:type="dcterms:W3CDTF">2022-06-30T13:29:00Z</dcterms:created>
  <dcterms:modified xsi:type="dcterms:W3CDTF">2022-06-30T13:29:00Z</dcterms:modified>
</cp:coreProperties>
</file>