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04" w:rsidRPr="002D4A9A" w:rsidRDefault="00343A04" w:rsidP="00343A04">
      <w:pPr>
        <w:pStyle w:val="Heading2"/>
      </w:pPr>
      <w:bookmarkStart w:id="0" w:name="_Toc532630350"/>
      <w:r w:rsidRPr="00250350">
        <w:t>Annex 4</w:t>
      </w:r>
      <w:r>
        <w:t>:</w:t>
      </w:r>
      <w:r w:rsidRPr="00250350">
        <w:t xml:space="preserve"> Sample </w:t>
      </w:r>
      <w:r>
        <w:t>ToRs</w:t>
      </w:r>
      <w:r w:rsidRPr="00250350">
        <w:t xml:space="preserve"> for GBV </w:t>
      </w:r>
      <w:r>
        <w:t>c</w:t>
      </w:r>
      <w:r w:rsidRPr="00250350">
        <w:t xml:space="preserve">oordinator, GBV </w:t>
      </w:r>
      <w:r>
        <w:t>co-chair and field coordinator</w:t>
      </w:r>
      <w:bookmarkEnd w:id="0"/>
    </w:p>
    <w:p w:rsidR="00343A04" w:rsidRPr="00250350" w:rsidRDefault="00343A04" w:rsidP="00343A04">
      <w:pPr>
        <w:pStyle w:val="Heading2"/>
        <w:rPr>
          <w:rFonts w:ascii="Times New Roman" w:hAnsi="Times New Roman"/>
          <w:b/>
        </w:rPr>
      </w:pPr>
    </w:p>
    <w:p w:rsidR="00343A04" w:rsidRPr="0020760B" w:rsidRDefault="00343A04" w:rsidP="00343A04">
      <w:pPr>
        <w:pStyle w:val="Normal1"/>
        <w:numPr>
          <w:ilvl w:val="0"/>
          <w:numId w:val="18"/>
        </w:numPr>
        <w:spacing w:line="240" w:lineRule="auto"/>
        <w:ind w:left="0" w:firstLine="0"/>
        <w:rPr>
          <w:rFonts w:ascii="Times New Roman" w:hAnsi="Times New Roman"/>
          <w:b/>
          <w:color w:val="4F81BD" w:themeColor="accent1"/>
          <w:sz w:val="28"/>
          <w:szCs w:val="28"/>
          <w:lang w:val="en-GB"/>
        </w:rPr>
      </w:pPr>
      <w:bookmarkStart w:id="1" w:name="_Toc532625975"/>
      <w:r w:rsidRPr="0020760B">
        <w:rPr>
          <w:rFonts w:ascii="Times New Roman" w:hAnsi="Times New Roman"/>
          <w:b/>
          <w:color w:val="4F81BD" w:themeColor="accent1"/>
          <w:sz w:val="28"/>
          <w:szCs w:val="28"/>
          <w:lang w:val="en-GB"/>
        </w:rPr>
        <w:t xml:space="preserve">Sample </w:t>
      </w:r>
      <w:r>
        <w:rPr>
          <w:rFonts w:ascii="Times New Roman" w:hAnsi="Times New Roman"/>
          <w:b/>
          <w:color w:val="4F81BD" w:themeColor="accent1"/>
          <w:sz w:val="28"/>
          <w:szCs w:val="28"/>
          <w:lang w:val="en-GB"/>
        </w:rPr>
        <w:t>Terms of Reference</w:t>
      </w:r>
      <w:r w:rsidRPr="0020760B">
        <w:rPr>
          <w:rFonts w:ascii="Times New Roman" w:hAnsi="Times New Roman"/>
          <w:b/>
          <w:color w:val="4F81BD" w:themeColor="accent1"/>
          <w:sz w:val="28"/>
          <w:szCs w:val="28"/>
          <w:lang w:val="en-GB"/>
        </w:rPr>
        <w:t xml:space="preserve"> for GBV Coordinator</w:t>
      </w:r>
      <w:r>
        <w:rPr>
          <w:rFonts w:ascii="Times New Roman" w:hAnsi="Times New Roman"/>
          <w:b/>
          <w:color w:val="4F81BD" w:themeColor="accent1"/>
          <w:sz w:val="28"/>
          <w:szCs w:val="28"/>
          <w:lang w:val="en-GB"/>
        </w:rPr>
        <w:t xml:space="preserve"> (national level)</w:t>
      </w:r>
      <w:bookmarkEnd w:id="1"/>
    </w:p>
    <w:p w:rsidR="00343A04" w:rsidRPr="00250350" w:rsidRDefault="00343A04" w:rsidP="00343A04">
      <w:pPr>
        <w:pStyle w:val="Normal1"/>
        <w:spacing w:line="240" w:lineRule="auto"/>
        <w:rPr>
          <w:rFonts w:ascii="Times New Roman" w:hAnsi="Times New Roman"/>
          <w:b/>
          <w:lang w:val="en-GB"/>
        </w:rPr>
      </w:pPr>
    </w:p>
    <w:p w:rsidR="00343A04" w:rsidRPr="00250350" w:rsidRDefault="00343A04" w:rsidP="00343A04">
      <w:pPr>
        <w:pStyle w:val="Normal1"/>
        <w:spacing w:line="240" w:lineRule="auto"/>
        <w:rPr>
          <w:rFonts w:ascii="Times New Roman" w:hAnsi="Times New Roman"/>
          <w:b/>
          <w:lang w:val="en-GB"/>
        </w:rPr>
      </w:pPr>
    </w:p>
    <w:p w:rsidR="00343A04" w:rsidRPr="00250350" w:rsidRDefault="00343A04" w:rsidP="00343A04">
      <w:pPr>
        <w:pStyle w:val="Normal1"/>
        <w:spacing w:line="240" w:lineRule="auto"/>
        <w:rPr>
          <w:rFonts w:ascii="Times New Roman" w:hAnsi="Times New Roman"/>
          <w:lang w:val="en-GB"/>
        </w:rPr>
      </w:pPr>
      <w:bookmarkStart w:id="2" w:name="_Toc532625976"/>
      <w:r w:rsidRPr="00250350">
        <w:rPr>
          <w:rFonts w:ascii="Times New Roman" w:hAnsi="Times New Roman"/>
          <w:b/>
          <w:lang w:val="en-GB"/>
        </w:rPr>
        <w:t>Gender-Based Violence</w:t>
      </w:r>
      <w:r>
        <w:rPr>
          <w:rFonts w:ascii="Times New Roman" w:hAnsi="Times New Roman"/>
          <w:b/>
          <w:lang w:val="en-GB"/>
        </w:rPr>
        <w:t xml:space="preserve"> (GBV) Sub-C</w:t>
      </w:r>
      <w:r w:rsidRPr="00250350">
        <w:rPr>
          <w:rFonts w:ascii="Times New Roman" w:hAnsi="Times New Roman"/>
          <w:b/>
          <w:lang w:val="en-GB"/>
        </w:rPr>
        <w:t>luster Coordinator</w:t>
      </w:r>
      <w:bookmarkEnd w:id="2"/>
      <w:r w:rsidRPr="00250350">
        <w:rPr>
          <w:rFonts w:ascii="Times New Roman" w:hAnsi="Times New Roman"/>
          <w:b/>
          <w:lang w:val="en-GB"/>
        </w:rPr>
        <w:t xml:space="preserve"> </w:t>
      </w:r>
    </w:p>
    <w:p w:rsidR="00343A04" w:rsidRPr="00250350" w:rsidRDefault="00343A04" w:rsidP="00343A04">
      <w:pPr>
        <w:pStyle w:val="Normal1"/>
        <w:spacing w:line="240" w:lineRule="auto"/>
        <w:rPr>
          <w:rFonts w:ascii="Times New Roman" w:hAnsi="Times New Roman"/>
          <w:sz w:val="24"/>
          <w:lang w:val="en-GB"/>
        </w:rPr>
      </w:pPr>
    </w:p>
    <w:tbl>
      <w:tblPr>
        <w:tblW w:w="9272" w:type="dxa"/>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00" w:firstRow="0" w:lastRow="0" w:firstColumn="0" w:lastColumn="0" w:noHBand="0" w:noVBand="1"/>
      </w:tblPr>
      <w:tblGrid>
        <w:gridCol w:w="2599"/>
        <w:gridCol w:w="1761"/>
        <w:gridCol w:w="2589"/>
        <w:gridCol w:w="2323"/>
      </w:tblGrid>
      <w:tr w:rsidR="00343A04" w:rsidRPr="00250350" w:rsidTr="006B4AA6">
        <w:tc>
          <w:tcPr>
            <w:tcW w:w="4360" w:type="dxa"/>
            <w:gridSpan w:val="2"/>
            <w:shd w:val="clear" w:color="auto" w:fill="auto"/>
          </w:tcPr>
          <w:p w:rsidR="00343A04" w:rsidRPr="00250350" w:rsidRDefault="00343A04" w:rsidP="006B4AA6">
            <w:pPr>
              <w:pStyle w:val="Normal1"/>
              <w:spacing w:line="240" w:lineRule="auto"/>
              <w:rPr>
                <w:rFonts w:ascii="Times New Roman" w:hAnsi="Times New Roman"/>
                <w:sz w:val="24"/>
                <w:lang w:val="en-GB"/>
              </w:rPr>
            </w:pPr>
            <w:r w:rsidRPr="00250350">
              <w:rPr>
                <w:rFonts w:ascii="Times New Roman" w:hAnsi="Times New Roman"/>
                <w:b/>
                <w:sz w:val="20"/>
                <w:lang w:val="en-GB"/>
              </w:rPr>
              <w:t xml:space="preserve">Title: GBV </w:t>
            </w:r>
            <w:r>
              <w:rPr>
                <w:rFonts w:ascii="Times New Roman" w:hAnsi="Times New Roman"/>
                <w:b/>
                <w:sz w:val="20"/>
                <w:lang w:val="en-GB"/>
              </w:rPr>
              <w:t>Sub-</w:t>
            </w:r>
            <w:r w:rsidRPr="00250350">
              <w:rPr>
                <w:rFonts w:ascii="Times New Roman" w:hAnsi="Times New Roman"/>
                <w:b/>
                <w:sz w:val="20"/>
                <w:lang w:val="en-GB"/>
              </w:rPr>
              <w:t>Cluster Coordinator</w:t>
            </w:r>
          </w:p>
        </w:tc>
        <w:tc>
          <w:tcPr>
            <w:tcW w:w="4912" w:type="dxa"/>
            <w:gridSpan w:val="2"/>
            <w:shd w:val="clear" w:color="auto" w:fill="auto"/>
          </w:tcPr>
          <w:p w:rsidR="00343A04" w:rsidRPr="00250350" w:rsidRDefault="00343A04" w:rsidP="006B4AA6">
            <w:pPr>
              <w:pStyle w:val="Normal1"/>
              <w:spacing w:line="240" w:lineRule="auto"/>
              <w:rPr>
                <w:rFonts w:ascii="Times New Roman" w:hAnsi="Times New Roman"/>
                <w:sz w:val="24"/>
                <w:lang w:val="en-GB"/>
              </w:rPr>
            </w:pPr>
            <w:r w:rsidRPr="00250350">
              <w:rPr>
                <w:rFonts w:ascii="Times New Roman" w:hAnsi="Times New Roman"/>
                <w:b/>
                <w:sz w:val="20"/>
                <w:lang w:val="en-GB"/>
              </w:rPr>
              <w:t xml:space="preserve">Level: P3 or P4 depending on experience </w:t>
            </w:r>
          </w:p>
        </w:tc>
      </w:tr>
      <w:tr w:rsidR="00343A04" w:rsidRPr="00250350" w:rsidTr="006B4AA6">
        <w:tc>
          <w:tcPr>
            <w:tcW w:w="2599" w:type="dxa"/>
            <w:shd w:val="clear" w:color="auto" w:fill="auto"/>
          </w:tcPr>
          <w:p w:rsidR="00343A04" w:rsidRPr="00250350" w:rsidRDefault="00343A04" w:rsidP="006B4AA6">
            <w:pPr>
              <w:pStyle w:val="Normal1"/>
              <w:spacing w:line="240" w:lineRule="auto"/>
              <w:rPr>
                <w:rFonts w:ascii="Times New Roman" w:eastAsia="Times New Roman" w:hAnsi="Times New Roman" w:cs="Times New Roman"/>
                <w:sz w:val="24"/>
                <w:szCs w:val="24"/>
                <w:lang w:val="en-GB"/>
              </w:rPr>
            </w:pPr>
            <w:r w:rsidRPr="00250350">
              <w:rPr>
                <w:rFonts w:ascii="Times New Roman" w:hAnsi="Times New Roman"/>
                <w:b/>
                <w:sz w:val="20"/>
                <w:lang w:val="en-GB"/>
              </w:rPr>
              <w:t>Requesting agency</w:t>
            </w:r>
            <w:r>
              <w:rPr>
                <w:rFonts w:ascii="Times New Roman" w:hAnsi="Times New Roman"/>
                <w:b/>
                <w:sz w:val="20"/>
                <w:lang w:val="en-GB"/>
              </w:rPr>
              <w:t>:</w:t>
            </w:r>
          </w:p>
        </w:tc>
        <w:tc>
          <w:tcPr>
            <w:tcW w:w="1761" w:type="dxa"/>
            <w:shd w:val="clear" w:color="auto" w:fill="auto"/>
          </w:tcPr>
          <w:p w:rsidR="00343A04" w:rsidRPr="00250350" w:rsidRDefault="00343A04" w:rsidP="006B4AA6">
            <w:pPr>
              <w:pStyle w:val="Normal1"/>
              <w:spacing w:line="240" w:lineRule="auto"/>
              <w:rPr>
                <w:rFonts w:ascii="Times New Roman" w:eastAsia="Times New Roman" w:hAnsi="Times New Roman" w:cs="Times New Roman"/>
                <w:sz w:val="24"/>
                <w:szCs w:val="24"/>
                <w:lang w:val="en-GB"/>
              </w:rPr>
            </w:pPr>
            <w:r w:rsidRPr="00250350">
              <w:rPr>
                <w:rFonts w:ascii="Times New Roman" w:hAnsi="Times New Roman"/>
                <w:b/>
                <w:sz w:val="20"/>
                <w:lang w:val="en-GB"/>
              </w:rPr>
              <w:t>UNFPA</w:t>
            </w:r>
            <w:r>
              <w:rPr>
                <w:rFonts w:ascii="Times New Roman" w:hAnsi="Times New Roman"/>
                <w:b/>
                <w:sz w:val="20"/>
                <w:lang w:val="en-GB"/>
              </w:rPr>
              <w:fldChar w:fldCharType="begin"/>
            </w:r>
            <w:r>
              <w:instrText xml:space="preserve"> XE "</w:instrText>
            </w:r>
            <w:r w:rsidRPr="00250350">
              <w:rPr>
                <w:rFonts w:ascii="Times New Roman" w:eastAsia="Nunito" w:hAnsi="Times New Roman" w:cs="Nunito"/>
                <w:szCs w:val="24"/>
                <w:lang w:val="en-GB"/>
              </w:rPr>
              <w:instrText>UNFPA</w:instrText>
            </w:r>
            <w:r>
              <w:instrText xml:space="preserve">" </w:instrText>
            </w:r>
            <w:r>
              <w:rPr>
                <w:rFonts w:ascii="Times New Roman" w:hAnsi="Times New Roman"/>
                <w:b/>
                <w:sz w:val="20"/>
                <w:lang w:val="en-GB"/>
              </w:rPr>
              <w:fldChar w:fldCharType="end"/>
            </w:r>
          </w:p>
        </w:tc>
        <w:tc>
          <w:tcPr>
            <w:tcW w:w="2589" w:type="dxa"/>
            <w:shd w:val="clear" w:color="auto" w:fill="auto"/>
          </w:tcPr>
          <w:p w:rsidR="00343A04" w:rsidRPr="00250350" w:rsidRDefault="00343A04" w:rsidP="006B4AA6">
            <w:pPr>
              <w:pStyle w:val="Normal1"/>
              <w:spacing w:line="240" w:lineRule="auto"/>
              <w:rPr>
                <w:rFonts w:ascii="Times New Roman" w:eastAsia="Times New Roman" w:hAnsi="Times New Roman" w:cs="Times New Roman"/>
                <w:sz w:val="24"/>
                <w:szCs w:val="24"/>
                <w:lang w:val="en-GB"/>
              </w:rPr>
            </w:pPr>
            <w:r w:rsidRPr="00250350">
              <w:rPr>
                <w:rFonts w:ascii="Times New Roman" w:hAnsi="Times New Roman"/>
                <w:b/>
                <w:sz w:val="20"/>
                <w:lang w:val="en-GB"/>
              </w:rPr>
              <w:t xml:space="preserve">Country: </w:t>
            </w:r>
          </w:p>
        </w:tc>
        <w:tc>
          <w:tcPr>
            <w:tcW w:w="2323" w:type="dxa"/>
            <w:shd w:val="clear" w:color="auto" w:fill="auto"/>
          </w:tcPr>
          <w:p w:rsidR="00343A04" w:rsidRPr="00250350" w:rsidRDefault="00343A04" w:rsidP="006B4AA6">
            <w:pPr>
              <w:pStyle w:val="Normal1"/>
              <w:spacing w:line="240" w:lineRule="auto"/>
              <w:rPr>
                <w:rFonts w:ascii="Times New Roman" w:eastAsia="Times New Roman" w:hAnsi="Times New Roman" w:cs="Times New Roman"/>
                <w:sz w:val="24"/>
                <w:szCs w:val="24"/>
                <w:lang w:val="en-GB"/>
              </w:rPr>
            </w:pPr>
            <w:r w:rsidRPr="00250350">
              <w:rPr>
                <w:rFonts w:ascii="Times New Roman" w:hAnsi="Times New Roman"/>
                <w:b/>
                <w:i/>
                <w:sz w:val="20"/>
                <w:lang w:val="en-GB"/>
              </w:rPr>
              <w:t>Madagascar</w:t>
            </w:r>
          </w:p>
        </w:tc>
      </w:tr>
    </w:tbl>
    <w:p w:rsidR="00343A04" w:rsidRPr="00250350" w:rsidRDefault="00343A04" w:rsidP="00343A04">
      <w:pPr>
        <w:pStyle w:val="Normal1"/>
        <w:spacing w:line="240" w:lineRule="auto"/>
        <w:jc w:val="both"/>
        <w:rPr>
          <w:rFonts w:ascii="Times New Roman" w:hAnsi="Times New Roman"/>
          <w:b/>
          <w:i/>
          <w:sz w:val="24"/>
          <w:u w:val="single"/>
          <w:lang w:val="en-GB"/>
        </w:rPr>
      </w:pPr>
    </w:p>
    <w:p w:rsidR="00343A04" w:rsidRPr="00250350" w:rsidRDefault="00343A04" w:rsidP="00343A04">
      <w:pPr>
        <w:pStyle w:val="Normal1"/>
        <w:spacing w:line="240" w:lineRule="auto"/>
        <w:jc w:val="both"/>
        <w:rPr>
          <w:rFonts w:ascii="Times New Roman" w:hAnsi="Times New Roman"/>
          <w:b/>
          <w:i/>
          <w:sz w:val="24"/>
          <w:u w:val="single"/>
          <w:lang w:val="en-GB"/>
        </w:rPr>
      </w:pPr>
    </w:p>
    <w:p w:rsidR="00343A04" w:rsidRPr="00250350" w:rsidRDefault="00343A04" w:rsidP="00343A04">
      <w:pPr>
        <w:pStyle w:val="Normal1"/>
        <w:spacing w:line="240" w:lineRule="auto"/>
        <w:jc w:val="both"/>
        <w:rPr>
          <w:rFonts w:ascii="Times New Roman" w:hAnsi="Times New Roman"/>
          <w:sz w:val="24"/>
          <w:lang w:val="en-GB"/>
        </w:rPr>
      </w:pPr>
      <w:bookmarkStart w:id="3" w:name="_Toc532625977"/>
      <w:r w:rsidRPr="00250350">
        <w:rPr>
          <w:rFonts w:ascii="Times New Roman" w:hAnsi="Times New Roman"/>
          <w:b/>
          <w:i/>
          <w:sz w:val="24"/>
          <w:u w:val="single"/>
          <w:lang w:val="en-GB"/>
        </w:rPr>
        <w:t>Background information/reason for request:</w:t>
      </w:r>
      <w:bookmarkEnd w:id="3"/>
      <w:r>
        <w:rPr>
          <w:rFonts w:ascii="Times New Roman" w:hAnsi="Times New Roman"/>
          <w:b/>
          <w:i/>
          <w:sz w:val="24"/>
          <w:u w:val="single"/>
          <w:lang w:val="en-GB"/>
        </w:rPr>
        <w:t xml:space="preserve"> </w:t>
      </w:r>
    </w:p>
    <w:p w:rsidR="00343A04" w:rsidRPr="00250350" w:rsidRDefault="00343A04" w:rsidP="00343A04">
      <w:pPr>
        <w:pStyle w:val="Normal1"/>
        <w:spacing w:line="240" w:lineRule="auto"/>
        <w:rPr>
          <w:rFonts w:ascii="Times New Roman" w:hAnsi="Times New Roman"/>
          <w:sz w:val="24"/>
          <w:lang w:val="en-GB"/>
        </w:rPr>
      </w:pPr>
    </w:p>
    <w:p w:rsidR="00343A04" w:rsidRPr="00250350" w:rsidRDefault="00343A04" w:rsidP="00343A04">
      <w:pPr>
        <w:pStyle w:val="Normal1"/>
        <w:spacing w:line="240" w:lineRule="auto"/>
        <w:jc w:val="both"/>
        <w:rPr>
          <w:rFonts w:ascii="Times New Roman" w:hAnsi="Times New Roman"/>
          <w:lang w:val="en-GB"/>
        </w:rPr>
      </w:pPr>
      <w:r w:rsidRPr="00250350">
        <w:rPr>
          <w:rFonts w:ascii="Times New Roman" w:hAnsi="Times New Roman"/>
          <w:lang w:val="en-GB"/>
        </w:rPr>
        <w:t xml:space="preserve">Intense Tropical Cyclone Enawo, a category 4 on the Saffir-Simpson scale, made landfall in northeastern Madagascar’s Sava region on 7 March and then moved southward across central and south parts of the country while declining to a tropical depression before exiting the country on the morning of 10 March 2017. As of 17 March, the National Office for Risk and Disaster Management (BNGRC) reported around 433,985 people affected by the cyclone, including 247,219 people temporarily displaced by the cyclone in total and 5,293 who remain displaced. The number of deaths due to the cyclone has risen to 81 with 18 people missing and 253 injured. In total, </w:t>
      </w:r>
      <w:proofErr w:type="gramStart"/>
      <w:r w:rsidRPr="00250350">
        <w:rPr>
          <w:rFonts w:ascii="Times New Roman" w:hAnsi="Times New Roman"/>
          <w:lang w:val="en-GB"/>
        </w:rPr>
        <w:t xml:space="preserve">nearly half of the country has been affected by </w:t>
      </w:r>
      <w:r w:rsidRPr="00250350">
        <w:rPr>
          <w:rFonts w:ascii="Times New Roman" w:eastAsia="Times New Roman" w:hAnsi="Times New Roman" w:cs="Times New Roman"/>
          <w:lang w:val="en-GB"/>
        </w:rPr>
        <w:t>the cyclone</w:t>
      </w:r>
      <w:r w:rsidRPr="00250350">
        <w:rPr>
          <w:rFonts w:ascii="Times New Roman" w:hAnsi="Times New Roman"/>
          <w:lang w:val="en-GB"/>
        </w:rPr>
        <w:t xml:space="preserve"> in some way, with 14 out of 22 regions in the country severely affected, and 58 of 119 districts reporting damages</w:t>
      </w:r>
      <w:proofErr w:type="gramEnd"/>
      <w:r w:rsidRPr="00250350">
        <w:rPr>
          <w:rFonts w:ascii="Times New Roman" w:hAnsi="Times New Roman"/>
          <w:lang w:val="en-GB"/>
        </w:rPr>
        <w:t>.</w:t>
      </w:r>
    </w:p>
    <w:p w:rsidR="00343A04" w:rsidRPr="00250350" w:rsidRDefault="00343A04" w:rsidP="00343A04">
      <w:pPr>
        <w:pStyle w:val="Normal1"/>
        <w:spacing w:line="240" w:lineRule="auto"/>
        <w:jc w:val="both"/>
        <w:rPr>
          <w:rFonts w:ascii="Times New Roman" w:hAnsi="Times New Roman"/>
          <w:lang w:val="en-GB"/>
        </w:rPr>
      </w:pPr>
    </w:p>
    <w:p w:rsidR="00343A04" w:rsidRPr="00250350" w:rsidRDefault="00343A04" w:rsidP="00343A04">
      <w:pPr>
        <w:pStyle w:val="Normal1"/>
        <w:spacing w:line="240" w:lineRule="auto"/>
        <w:jc w:val="both"/>
        <w:rPr>
          <w:rFonts w:ascii="Times New Roman" w:hAnsi="Times New Roman"/>
          <w:lang w:val="en-GB"/>
        </w:rPr>
      </w:pPr>
      <w:r w:rsidRPr="00250350">
        <w:rPr>
          <w:rFonts w:ascii="Times New Roman" w:hAnsi="Times New Roman"/>
          <w:lang w:val="en-GB"/>
        </w:rPr>
        <w:t>(</w:t>
      </w:r>
      <w:r w:rsidRPr="00250350">
        <w:rPr>
          <w:rFonts w:ascii="Times New Roman" w:hAnsi="Times New Roman"/>
          <w:i/>
          <w:lang w:val="en-GB"/>
        </w:rPr>
        <w:t>Abridged</w:t>
      </w:r>
      <w:r w:rsidRPr="00250350">
        <w:rPr>
          <w:rFonts w:ascii="Times New Roman" w:hAnsi="Times New Roman"/>
          <w:lang w:val="en-GB"/>
        </w:rPr>
        <w:t>)</w:t>
      </w:r>
    </w:p>
    <w:p w:rsidR="00343A04" w:rsidRPr="00250350" w:rsidRDefault="00343A04" w:rsidP="00343A04">
      <w:pPr>
        <w:pStyle w:val="Normal1"/>
        <w:spacing w:line="240" w:lineRule="auto"/>
        <w:jc w:val="both"/>
        <w:rPr>
          <w:rFonts w:ascii="Times New Roman" w:eastAsia="Times New Roman" w:hAnsi="Times New Roman" w:cs="Times New Roman"/>
          <w:lang w:val="en-GB"/>
        </w:rPr>
      </w:pPr>
    </w:p>
    <w:p w:rsidR="00343A04" w:rsidRPr="00250350" w:rsidRDefault="00343A04" w:rsidP="00343A04">
      <w:pPr>
        <w:pStyle w:val="Normal1"/>
        <w:spacing w:line="240" w:lineRule="auto"/>
        <w:jc w:val="both"/>
        <w:rPr>
          <w:rFonts w:ascii="Times New Roman" w:hAnsi="Times New Roman"/>
          <w:lang w:val="en-GB"/>
        </w:rPr>
      </w:pPr>
      <w:r w:rsidRPr="00250350">
        <w:rPr>
          <w:rFonts w:ascii="Times New Roman" w:hAnsi="Times New Roman"/>
          <w:lang w:val="en-GB"/>
        </w:rPr>
        <w:t>The National Office for Disaster Risk and Management (BNGRC) and the Humanitarian Country Team (HCT)</w:t>
      </w:r>
      <w:r>
        <w:rPr>
          <w:rFonts w:ascii="Times New Roman" w:hAnsi="Times New Roman"/>
          <w:lang w:val="en-GB"/>
        </w:rPr>
        <w:fldChar w:fldCharType="begin"/>
      </w:r>
      <w:r>
        <w:instrText xml:space="preserve"> XE "</w:instrText>
      </w:r>
      <w:r w:rsidRPr="00250350">
        <w:rPr>
          <w:rFonts w:ascii="Times New Roman" w:hAnsi="Times New Roman"/>
          <w:lang w:val="en-GB"/>
        </w:rPr>
        <w:instrText>Humanitarian Country Team (HCT)</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w:t>
      </w:r>
      <w:proofErr w:type="gramStart"/>
      <w:r w:rsidRPr="00250350">
        <w:rPr>
          <w:rFonts w:ascii="Times New Roman" w:hAnsi="Times New Roman"/>
          <w:lang w:val="en-GB"/>
        </w:rPr>
        <w:t>have</w:t>
      </w:r>
      <w:proofErr w:type="gramEnd"/>
      <w:r w:rsidRPr="00250350">
        <w:rPr>
          <w:rFonts w:ascii="Times New Roman" w:hAnsi="Times New Roman"/>
          <w:lang w:val="en-GB"/>
        </w:rPr>
        <w:t xml:space="preserve"> activated the Multi-Hazard National Contingency Plan 2016/2017. The scope and magnitude of the current humanitarian situation correspond to the worst-case scenario (severe), requiring the activation of several sectors and coordination at national and local levels. </w:t>
      </w:r>
      <w:proofErr w:type="gramStart"/>
      <w:r w:rsidRPr="00250350">
        <w:rPr>
          <w:rFonts w:ascii="Times New Roman" w:hAnsi="Times New Roman"/>
          <w:lang w:val="en-GB"/>
        </w:rPr>
        <w:t>Response activities had been initiated by the Government</w:t>
      </w:r>
      <w:proofErr w:type="gramEnd"/>
      <w:r w:rsidRPr="00250350">
        <w:rPr>
          <w:rFonts w:ascii="Times New Roman" w:hAnsi="Times New Roman"/>
          <w:lang w:val="en-GB"/>
        </w:rPr>
        <w:t xml:space="preserve"> and humanitarian partners using in-country supplies, newly mobilized resources, and internal emergency response procedures.</w:t>
      </w:r>
    </w:p>
    <w:p w:rsidR="00343A04" w:rsidRPr="00250350" w:rsidRDefault="00343A04" w:rsidP="00343A04">
      <w:pPr>
        <w:pStyle w:val="Normal1"/>
        <w:spacing w:line="240" w:lineRule="auto"/>
        <w:jc w:val="both"/>
        <w:rPr>
          <w:rFonts w:ascii="Times New Roman" w:hAnsi="Times New Roman"/>
          <w:lang w:val="en-GB"/>
        </w:rPr>
      </w:pPr>
    </w:p>
    <w:p w:rsidR="00343A04" w:rsidRPr="00250350" w:rsidRDefault="00343A04" w:rsidP="00343A04">
      <w:pPr>
        <w:pStyle w:val="Normal1"/>
        <w:spacing w:line="240" w:lineRule="auto"/>
        <w:jc w:val="both"/>
        <w:rPr>
          <w:rFonts w:ascii="Times New Roman" w:hAnsi="Times New Roman"/>
          <w:lang w:val="en-GB"/>
        </w:rPr>
      </w:pPr>
      <w:r w:rsidRPr="00250350">
        <w:rPr>
          <w:rFonts w:ascii="Times New Roman" w:hAnsi="Times New Roman"/>
          <w:lang w:val="en-GB"/>
        </w:rPr>
        <w:t>Main humanitarian concerns for UNFPA</w:t>
      </w:r>
      <w:r>
        <w:rPr>
          <w:rFonts w:ascii="Times New Roman" w:hAnsi="Times New Roman"/>
          <w:lang w:val="en-GB"/>
        </w:rPr>
        <w:fldChar w:fldCharType="begin"/>
      </w:r>
      <w:r>
        <w:instrText xml:space="preserve"> XE "</w:instrText>
      </w:r>
      <w:r w:rsidRPr="00250350">
        <w:rPr>
          <w:rFonts w:ascii="Times New Roman" w:eastAsia="Nunito" w:hAnsi="Times New Roman" w:cs="Nunito"/>
          <w:szCs w:val="24"/>
          <w:lang w:val="en-GB"/>
        </w:rPr>
        <w:instrText>UNFPA</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are related to access to basic health services including reproductive health, and protection services. Damages to health facilities (104 damaged of which 16 totally destroyed) have led to disruption of the normal provision of health care and services for up to</w:t>
      </w:r>
    </w:p>
    <w:p w:rsidR="00343A04" w:rsidRPr="00250350" w:rsidRDefault="00343A04" w:rsidP="00343A04">
      <w:pPr>
        <w:pStyle w:val="Normal1"/>
        <w:spacing w:line="240" w:lineRule="auto"/>
        <w:jc w:val="both"/>
        <w:rPr>
          <w:rFonts w:ascii="Times New Roman" w:hAnsi="Times New Roman"/>
          <w:lang w:val="en-GB"/>
        </w:rPr>
      </w:pPr>
      <w:r w:rsidRPr="00250350">
        <w:rPr>
          <w:rFonts w:ascii="Times New Roman" w:hAnsi="Times New Roman"/>
          <w:lang w:val="en-GB"/>
        </w:rPr>
        <w:t>250,000 people. Basic health services must be immediately re-established to ensure that the most vulnerable people, including pregnant women and victims of abuse and sexual violence, receive timely assistance.</w:t>
      </w:r>
      <w:r>
        <w:rPr>
          <w:rFonts w:ascii="Times New Roman" w:hAnsi="Times New Roman"/>
          <w:lang w:val="en-GB"/>
        </w:rPr>
        <w:t xml:space="preserve"> </w:t>
      </w:r>
    </w:p>
    <w:p w:rsidR="00343A04" w:rsidRPr="00250350" w:rsidRDefault="00343A04" w:rsidP="00343A04">
      <w:pPr>
        <w:pStyle w:val="Normal1"/>
        <w:spacing w:line="240" w:lineRule="auto"/>
        <w:jc w:val="both"/>
        <w:rPr>
          <w:rFonts w:ascii="Times New Roman" w:hAnsi="Times New Roman"/>
          <w:lang w:val="en-GB"/>
        </w:rPr>
      </w:pPr>
    </w:p>
    <w:p w:rsidR="00343A04" w:rsidRPr="00250350" w:rsidRDefault="00343A04" w:rsidP="00343A04">
      <w:pPr>
        <w:pStyle w:val="Normal1"/>
        <w:spacing w:line="240" w:lineRule="auto"/>
        <w:jc w:val="both"/>
        <w:rPr>
          <w:rFonts w:ascii="Times New Roman" w:hAnsi="Times New Roman"/>
          <w:i/>
          <w:lang w:val="en-GB"/>
        </w:rPr>
      </w:pPr>
      <w:r w:rsidRPr="00250350">
        <w:rPr>
          <w:rFonts w:ascii="Times New Roman" w:hAnsi="Times New Roman"/>
          <w:i/>
          <w:lang w:val="en-GB"/>
        </w:rPr>
        <w:t>(Abridged)</w:t>
      </w:r>
    </w:p>
    <w:p w:rsidR="00343A04" w:rsidRPr="00250350" w:rsidRDefault="00343A04" w:rsidP="00343A04">
      <w:pPr>
        <w:pStyle w:val="Normal1"/>
        <w:spacing w:line="240" w:lineRule="auto"/>
        <w:jc w:val="both"/>
        <w:rPr>
          <w:rFonts w:ascii="Times New Roman" w:hAnsi="Times New Roman"/>
          <w:lang w:val="en-GB"/>
        </w:rPr>
      </w:pPr>
    </w:p>
    <w:p w:rsidR="00343A04" w:rsidRPr="00250350" w:rsidRDefault="00343A04" w:rsidP="00343A04">
      <w:pPr>
        <w:pStyle w:val="Normal1"/>
        <w:spacing w:line="240" w:lineRule="auto"/>
        <w:jc w:val="both"/>
        <w:rPr>
          <w:rFonts w:ascii="Times New Roman" w:hAnsi="Times New Roman"/>
          <w:lang w:val="en-GB"/>
        </w:rPr>
      </w:pPr>
      <w:bookmarkStart w:id="4" w:name="_Toc532625978"/>
      <w:r w:rsidRPr="00250350">
        <w:rPr>
          <w:rFonts w:ascii="Times New Roman" w:hAnsi="Times New Roman"/>
          <w:lang w:val="en-GB"/>
        </w:rPr>
        <w:t>Therefore, Madagascar CO is seeking a dedicated full time GBV Coordinator for XX months.</w:t>
      </w:r>
      <w:bookmarkEnd w:id="4"/>
    </w:p>
    <w:p w:rsidR="00343A04" w:rsidRPr="00250350" w:rsidRDefault="00343A04" w:rsidP="00343A04">
      <w:pPr>
        <w:pStyle w:val="Normal1"/>
        <w:spacing w:line="240" w:lineRule="auto"/>
        <w:rPr>
          <w:rFonts w:ascii="Times New Roman" w:hAnsi="Times New Roman"/>
          <w:sz w:val="24"/>
          <w:lang w:val="en-GB"/>
        </w:rPr>
      </w:pPr>
    </w:p>
    <w:p w:rsidR="00343A04" w:rsidRPr="00250350" w:rsidRDefault="00343A04" w:rsidP="00343A04">
      <w:pPr>
        <w:pStyle w:val="Normal1"/>
        <w:spacing w:line="240" w:lineRule="auto"/>
        <w:jc w:val="both"/>
        <w:rPr>
          <w:rFonts w:ascii="Times New Roman" w:hAnsi="Times New Roman"/>
          <w:sz w:val="24"/>
          <w:lang w:val="en-GB"/>
        </w:rPr>
      </w:pPr>
      <w:r w:rsidRPr="00250350">
        <w:rPr>
          <w:rFonts w:ascii="Times New Roman" w:hAnsi="Times New Roman"/>
          <w:b/>
          <w:i/>
          <w:u w:val="single"/>
          <w:lang w:val="en-GB"/>
        </w:rPr>
        <w:t>Role and Description:</w:t>
      </w:r>
      <w:r>
        <w:rPr>
          <w:rFonts w:ascii="Times New Roman" w:hAnsi="Times New Roman"/>
          <w:b/>
          <w:i/>
          <w:u w:val="single"/>
          <w:lang w:val="en-GB"/>
        </w:rPr>
        <w:t xml:space="preserve"> </w:t>
      </w:r>
      <w:r w:rsidRPr="00250350">
        <w:rPr>
          <w:rFonts w:ascii="Times New Roman" w:hAnsi="Times New Roman"/>
          <w:lang w:val="en-GB"/>
        </w:rPr>
        <w:t>Under the overall supervision of the UNFPA</w:t>
      </w:r>
      <w:r>
        <w:rPr>
          <w:rFonts w:ascii="Times New Roman" w:hAnsi="Times New Roman"/>
          <w:lang w:val="en-GB"/>
        </w:rPr>
        <w:fldChar w:fldCharType="begin"/>
      </w:r>
      <w:r>
        <w:instrText xml:space="preserve"> XE "</w:instrText>
      </w:r>
      <w:r w:rsidRPr="00250350">
        <w:rPr>
          <w:rFonts w:ascii="Times New Roman" w:eastAsia="Nunito" w:hAnsi="Times New Roman" w:cs="Nunito"/>
          <w:szCs w:val="24"/>
          <w:lang w:val="en-GB"/>
        </w:rPr>
        <w:instrText>UNFPA</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CO Representative the incumbent facilitates and coordinates the rapid implementation of multi-sectoral, inter-agency </w:t>
      </w:r>
      <w:r w:rsidRPr="00250350">
        <w:rPr>
          <w:rFonts w:ascii="Times New Roman" w:hAnsi="Times New Roman"/>
          <w:lang w:val="en-GB"/>
        </w:rPr>
        <w:lastRenderedPageBreak/>
        <w:t>GBV interventions in a humanitarian emergency</w:t>
      </w:r>
      <w:r w:rsidRPr="00250350">
        <w:rPr>
          <w:rFonts w:ascii="Times New Roman" w:hAnsi="Times New Roman"/>
          <w:i/>
          <w:lang w:val="en-GB"/>
        </w:rPr>
        <w:t>.</w:t>
      </w:r>
      <w:r w:rsidRPr="00250350">
        <w:rPr>
          <w:rFonts w:ascii="Times New Roman" w:hAnsi="Times New Roman"/>
          <w:lang w:val="en-GB"/>
        </w:rPr>
        <w:t xml:space="preserve"> Comprehensive GBV prevention and response programming in humanitarian emergencies requires skilled coordination of a range of organizations and actors from the displaced and host communities, NGOs, government partners, UN agencies, and other national and international organizations. The GBV Coordinator’s duties include:</w:t>
      </w:r>
      <w:r>
        <w:rPr>
          <w:rFonts w:ascii="Times New Roman" w:hAnsi="Times New Roman"/>
          <w:lang w:val="en-GB"/>
        </w:rPr>
        <w:t xml:space="preserve"> </w:t>
      </w:r>
      <w:r w:rsidRPr="00250350">
        <w:rPr>
          <w:rFonts w:ascii="Times New Roman" w:hAnsi="Times New Roman"/>
          <w:lang w:val="en-GB"/>
        </w:rPr>
        <w:t>building and sustaining partnerships, strategic planning, capacity development, advocacy</w:t>
      </w:r>
      <w:r>
        <w:rPr>
          <w:rFonts w:ascii="Times New Roman" w:hAnsi="Times New Roman"/>
          <w:lang w:val="en-GB"/>
        </w:rPr>
        <w:fldChar w:fldCharType="begin"/>
      </w:r>
      <w:r>
        <w:instrText xml:space="preserve"> XE "</w:instrText>
      </w:r>
      <w:r w:rsidRPr="00250350">
        <w:rPr>
          <w:rFonts w:ascii="Times New Roman" w:eastAsiaTheme="minorHAnsi" w:hAnsi="Times New Roman" w:cs="Times New Roman"/>
          <w:color w:val="000000" w:themeColor="text1"/>
          <w:szCs w:val="20"/>
          <w:lang w:val="en-GB"/>
        </w:rPr>
        <w:instrText>advocacy</w:instrText>
      </w:r>
      <w:r>
        <w:instrText xml:space="preserve">" </w:instrText>
      </w:r>
      <w:r>
        <w:rPr>
          <w:rFonts w:ascii="Times New Roman" w:hAnsi="Times New Roman"/>
          <w:lang w:val="en-GB"/>
        </w:rPr>
        <w:fldChar w:fldCharType="end"/>
      </w:r>
      <w:r w:rsidRPr="00250350">
        <w:rPr>
          <w:rFonts w:ascii="Times New Roman" w:hAnsi="Times New Roman"/>
          <w:lang w:val="en-GB"/>
        </w:rPr>
        <w:t>, and information management. The GBV Coordinator will use the IASC’s</w:t>
      </w:r>
      <w:r w:rsidRPr="00250350">
        <w:rPr>
          <w:rFonts w:ascii="Times New Roman" w:hAnsi="Times New Roman"/>
          <w:i/>
          <w:lang w:val="en-GB"/>
        </w:rPr>
        <w:t xml:space="preserve"> Guidelines for Integrating Gender-based Violence Interventions in Humanitarian Action: Reducing Risk, Promoting Resilience, and Aiding </w:t>
      </w:r>
      <w:r w:rsidRPr="00250350">
        <w:rPr>
          <w:rFonts w:ascii="Times New Roman" w:hAnsi="Times New Roman"/>
          <w:lang w:val="en-GB"/>
        </w:rPr>
        <w:t>Recovery, the GBV Area of Responsibility</w:t>
      </w:r>
      <w:r>
        <w:rPr>
          <w:rFonts w:ascii="Times New Roman" w:hAnsi="Times New Roman"/>
          <w:lang w:val="en-GB"/>
        </w:rPr>
        <w:fldChar w:fldCharType="begin"/>
      </w:r>
      <w:r>
        <w:instrText xml:space="preserve"> XE "</w:instrText>
      </w:r>
      <w:r w:rsidRPr="00250350">
        <w:rPr>
          <w:rFonts w:ascii="Times New Roman" w:eastAsiaTheme="minorHAnsi" w:hAnsi="Times New Roman"/>
          <w:szCs w:val="18"/>
          <w:lang w:val="en-GB"/>
        </w:rPr>
        <w:instrText>GBV Area of Responsibility</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’s </w:t>
      </w:r>
      <w:r>
        <w:rPr>
          <w:rFonts w:ascii="Times New Roman" w:hAnsi="Times New Roman"/>
          <w:i/>
          <w:lang w:val="en-GB"/>
        </w:rPr>
        <w:t>Handbook for Coordination of GBV Interventions in Emergencies (2019)</w:t>
      </w:r>
      <w:r w:rsidRPr="00250350">
        <w:rPr>
          <w:rFonts w:ascii="Times New Roman" w:hAnsi="Times New Roman"/>
          <w:lang w:val="en-GB"/>
        </w:rPr>
        <w:t xml:space="preserve">, UNFPA’s </w:t>
      </w:r>
      <w:r w:rsidRPr="00250350">
        <w:rPr>
          <w:rFonts w:ascii="Times New Roman" w:hAnsi="Times New Roman"/>
          <w:i/>
          <w:lang w:val="en-GB"/>
        </w:rPr>
        <w:t>Managing GBV Programmes in Emergencies Guide</w:t>
      </w:r>
      <w:r w:rsidRPr="00250350">
        <w:rPr>
          <w:rFonts w:ascii="Times New Roman" w:hAnsi="Times New Roman"/>
          <w:lang w:val="en-GB"/>
        </w:rPr>
        <w:t xml:space="preserve"> and </w:t>
      </w:r>
      <w:r w:rsidRPr="00CE0D30">
        <w:rPr>
          <w:rFonts w:ascii="Times New Roman" w:eastAsiaTheme="minorHAnsi" w:hAnsi="Times New Roman" w:cs="Helvetica"/>
          <w:i/>
          <w:szCs w:val="24"/>
        </w:rPr>
        <w:t>Inter-agency Minimum Standards for Prevention and Response to GBV in Emergencies</w:t>
      </w:r>
      <w:r w:rsidRPr="00CE0D30">
        <w:rPr>
          <w:rFonts w:ascii="Times New Roman" w:eastAsiaTheme="minorHAnsi" w:hAnsi="Times New Roman" w:cs="Helvetica"/>
          <w:szCs w:val="24"/>
        </w:rPr>
        <w:t xml:space="preserve"> (GBV AoR)</w:t>
      </w:r>
      <w:r>
        <w:rPr>
          <w:rFonts w:ascii="Helvetica" w:eastAsiaTheme="minorHAnsi" w:hAnsi="Helvetica" w:cs="Helvetica"/>
          <w:sz w:val="24"/>
          <w:szCs w:val="24"/>
        </w:rPr>
        <w:t xml:space="preserve"> </w:t>
      </w:r>
      <w:r w:rsidRPr="00250350">
        <w:rPr>
          <w:rFonts w:ascii="Times New Roman" w:hAnsi="Times New Roman"/>
          <w:lang w:val="en-GB"/>
        </w:rPr>
        <w:t>to facilitate planning, coordination, monitoring and evaluation</w:t>
      </w:r>
      <w:r>
        <w:rPr>
          <w:rFonts w:ascii="Times New Roman" w:hAnsi="Times New Roman"/>
          <w:lang w:val="en-GB"/>
        </w:rPr>
        <w:fldChar w:fldCharType="begin"/>
      </w:r>
      <w:r>
        <w:instrText xml:space="preserve"> XE "</w:instrText>
      </w:r>
      <w:r>
        <w:rPr>
          <w:rFonts w:ascii="Times New Roman" w:hAnsi="Times New Roman"/>
          <w:lang w:val="en-GB"/>
        </w:rPr>
        <w:instrText>monitoring and e</w:instrText>
      </w:r>
      <w:r w:rsidRPr="00250350">
        <w:rPr>
          <w:rFonts w:ascii="Times New Roman" w:hAnsi="Times New Roman"/>
          <w:lang w:val="en-GB"/>
        </w:rPr>
        <w:instrText>valuation</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of inter-agency GBV initiatives.</w:t>
      </w:r>
    </w:p>
    <w:p w:rsidR="00343A04" w:rsidRPr="00250350" w:rsidRDefault="00343A04" w:rsidP="00343A04">
      <w:pPr>
        <w:pStyle w:val="Normal1"/>
        <w:spacing w:line="240" w:lineRule="auto"/>
        <w:rPr>
          <w:rFonts w:ascii="Times New Roman" w:hAnsi="Times New Roman"/>
          <w:sz w:val="24"/>
          <w:lang w:val="en-GB"/>
        </w:rPr>
      </w:pPr>
    </w:p>
    <w:p w:rsidR="00343A04" w:rsidRPr="00250350" w:rsidRDefault="00343A04" w:rsidP="00343A04">
      <w:pPr>
        <w:pStyle w:val="Normal1"/>
        <w:spacing w:line="240" w:lineRule="auto"/>
        <w:rPr>
          <w:rFonts w:ascii="Times New Roman" w:hAnsi="Times New Roman"/>
          <w:lang w:val="en-GB"/>
        </w:rPr>
      </w:pPr>
      <w:r w:rsidRPr="00250350">
        <w:rPr>
          <w:rFonts w:ascii="Times New Roman" w:hAnsi="Times New Roman"/>
          <w:lang w:val="en-GB"/>
        </w:rPr>
        <w:t>(Abridged)</w:t>
      </w:r>
    </w:p>
    <w:p w:rsidR="00343A04" w:rsidRPr="00250350" w:rsidRDefault="00343A04" w:rsidP="00343A04">
      <w:pPr>
        <w:pStyle w:val="Normal1"/>
        <w:spacing w:line="240" w:lineRule="auto"/>
        <w:rPr>
          <w:rFonts w:ascii="Times New Roman" w:hAnsi="Times New Roman"/>
          <w:sz w:val="24"/>
          <w:lang w:val="en-GB"/>
        </w:rPr>
      </w:pPr>
    </w:p>
    <w:p w:rsidR="00343A04" w:rsidRPr="00250350" w:rsidRDefault="00343A04" w:rsidP="00343A04">
      <w:pPr>
        <w:pStyle w:val="Normal1"/>
        <w:spacing w:line="240" w:lineRule="auto"/>
        <w:jc w:val="both"/>
        <w:rPr>
          <w:rFonts w:ascii="Times New Roman" w:hAnsi="Times New Roman"/>
          <w:sz w:val="24"/>
          <w:lang w:val="en-GB"/>
        </w:rPr>
      </w:pPr>
      <w:bookmarkStart w:id="5" w:name="_Toc532625979"/>
      <w:r w:rsidRPr="00250350">
        <w:rPr>
          <w:rFonts w:ascii="Times New Roman" w:hAnsi="Times New Roman"/>
          <w:b/>
          <w:lang w:val="en-GB"/>
        </w:rPr>
        <w:t>MAJOR DUTIES AND RESPONSIBILITIES:</w:t>
      </w:r>
      <w:bookmarkEnd w:id="5"/>
      <w:r w:rsidRPr="00250350">
        <w:rPr>
          <w:rFonts w:ascii="Times New Roman" w:hAnsi="Times New Roman"/>
          <w:b/>
          <w:lang w:val="en-GB"/>
        </w:rPr>
        <w:t xml:space="preserve"> </w:t>
      </w:r>
    </w:p>
    <w:p w:rsidR="00343A04" w:rsidRPr="00250350" w:rsidRDefault="00343A04" w:rsidP="00343A04">
      <w:pPr>
        <w:pStyle w:val="Normal1"/>
        <w:spacing w:line="240" w:lineRule="auto"/>
        <w:rPr>
          <w:rFonts w:ascii="Times New Roman" w:hAnsi="Times New Roman"/>
          <w:sz w:val="24"/>
          <w:lang w:val="en-GB"/>
        </w:rPr>
      </w:pPr>
    </w:p>
    <w:p w:rsidR="00343A04" w:rsidRPr="00250350" w:rsidRDefault="00343A04" w:rsidP="00343A04">
      <w:pPr>
        <w:pStyle w:val="Normal1"/>
        <w:spacing w:after="120" w:line="240" w:lineRule="auto"/>
        <w:ind w:left="360" w:hanging="360"/>
        <w:jc w:val="both"/>
        <w:rPr>
          <w:rFonts w:ascii="Times New Roman" w:hAnsi="Times New Roman"/>
          <w:sz w:val="24"/>
          <w:lang w:val="en-GB"/>
        </w:rPr>
      </w:pPr>
      <w:bookmarkStart w:id="6" w:name="_Toc532625980"/>
      <w:r w:rsidRPr="00250350">
        <w:rPr>
          <w:rFonts w:ascii="Times New Roman" w:hAnsi="Times New Roman"/>
          <w:b/>
          <w:i/>
          <w:lang w:val="en-GB"/>
        </w:rPr>
        <w:t>Building and Sustaining Partnerships</w:t>
      </w:r>
      <w:bookmarkEnd w:id="6"/>
      <w:r w:rsidRPr="00250350">
        <w:rPr>
          <w:rFonts w:ascii="Times New Roman" w:hAnsi="Times New Roman"/>
          <w:b/>
          <w:i/>
          <w:lang w:val="en-GB"/>
        </w:rPr>
        <w:t xml:space="preserve"> </w:t>
      </w:r>
    </w:p>
    <w:p w:rsidR="00343A04" w:rsidRPr="00250350" w:rsidRDefault="00343A04" w:rsidP="00343A04">
      <w:pPr>
        <w:pStyle w:val="Normal1"/>
        <w:widowControl w:val="0"/>
        <w:numPr>
          <w:ilvl w:val="0"/>
          <w:numId w:val="4"/>
        </w:numPr>
        <w:spacing w:after="120" w:line="240" w:lineRule="auto"/>
        <w:ind w:left="360" w:hanging="360"/>
        <w:contextualSpacing w:val="0"/>
        <w:jc w:val="both"/>
        <w:rPr>
          <w:lang w:val="en-GB"/>
        </w:rPr>
      </w:pPr>
      <w:r w:rsidRPr="00250350">
        <w:rPr>
          <w:rFonts w:ascii="Times New Roman" w:hAnsi="Times New Roman"/>
          <w:lang w:val="en-GB"/>
        </w:rPr>
        <w:t xml:space="preserve">Establish and facilitate inter-agency, multi-sectoral </w:t>
      </w:r>
      <w:r>
        <w:rPr>
          <w:rFonts w:ascii="Times New Roman" w:hAnsi="Times New Roman"/>
          <w:lang w:val="en-GB"/>
        </w:rPr>
        <w:t xml:space="preserve">GBV </w:t>
      </w:r>
      <w:r w:rsidRPr="0020760B">
        <w:rPr>
          <w:rFonts w:ascii="Times New Roman" w:hAnsi="Times New Roman"/>
          <w:lang w:val="en-GB"/>
        </w:rPr>
        <w:t xml:space="preserve">Sub-Clusters (“sub-clusters”) </w:t>
      </w:r>
      <w:r w:rsidRPr="00250350">
        <w:rPr>
          <w:rFonts w:ascii="Times New Roman" w:hAnsi="Times New Roman"/>
          <w:lang w:val="en-GB"/>
        </w:rPr>
        <w:t xml:space="preserve">at national and sub-national levels. Promote, respect and ensure that the </w:t>
      </w:r>
      <w:r w:rsidRPr="00250350">
        <w:rPr>
          <w:rFonts w:ascii="Times New Roman" w:hAnsi="Times New Roman"/>
          <w:i/>
          <w:lang w:val="en-GB"/>
        </w:rPr>
        <w:t>Principles of Partnership</w:t>
      </w:r>
      <w:r w:rsidRPr="00250350">
        <w:rPr>
          <w:rFonts w:ascii="Times New Roman" w:hAnsi="Times New Roman"/>
          <w:lang w:val="en-GB"/>
        </w:rPr>
        <w:t xml:space="preserve"> </w:t>
      </w:r>
      <w:proofErr w:type="gramStart"/>
      <w:r w:rsidRPr="00250350">
        <w:rPr>
          <w:rFonts w:ascii="Times New Roman" w:hAnsi="Times New Roman"/>
          <w:lang w:val="en-GB"/>
        </w:rPr>
        <w:t>are</w:t>
      </w:r>
      <w:proofErr w:type="gramEnd"/>
      <w:r w:rsidRPr="00250350">
        <w:rPr>
          <w:rFonts w:ascii="Times New Roman" w:hAnsi="Times New Roman"/>
          <w:lang w:val="en-GB"/>
        </w:rPr>
        <w:t xml:space="preserve"> reflected in the day-to-day work of the GBV sub-cluster.</w:t>
      </w:r>
    </w:p>
    <w:p w:rsidR="00343A04" w:rsidRPr="00250350" w:rsidRDefault="00343A04" w:rsidP="00343A04">
      <w:pPr>
        <w:pStyle w:val="Normal1"/>
        <w:widowControl w:val="0"/>
        <w:numPr>
          <w:ilvl w:val="0"/>
          <w:numId w:val="4"/>
        </w:numPr>
        <w:spacing w:after="120" w:line="240" w:lineRule="auto"/>
        <w:ind w:left="360" w:hanging="360"/>
        <w:contextualSpacing w:val="0"/>
        <w:jc w:val="both"/>
        <w:rPr>
          <w:lang w:val="en-GB"/>
        </w:rPr>
      </w:pPr>
      <w:r w:rsidRPr="00250350">
        <w:rPr>
          <w:rFonts w:ascii="Times New Roman" w:hAnsi="Times New Roman"/>
          <w:lang w:val="en-GB"/>
        </w:rPr>
        <w:t xml:space="preserve">Establish result-oriented, two-way communication channels between national and sub-national </w:t>
      </w:r>
      <w:r>
        <w:rPr>
          <w:rFonts w:ascii="Times New Roman" w:hAnsi="Times New Roman"/>
          <w:lang w:val="en-GB"/>
        </w:rPr>
        <w:t>GBV Sub-cluster</w:t>
      </w:r>
      <w:r w:rsidRPr="00250350">
        <w:rPr>
          <w:rFonts w:ascii="Times New Roman" w:hAnsi="Times New Roman"/>
          <w:lang w:val="en-GB"/>
        </w:rPr>
        <w:t>s to ensure a standardized response to GBV.</w:t>
      </w:r>
    </w:p>
    <w:p w:rsidR="00343A04" w:rsidRPr="00250350" w:rsidRDefault="00343A04" w:rsidP="00343A04">
      <w:pPr>
        <w:pStyle w:val="Normal1"/>
        <w:widowControl w:val="0"/>
        <w:numPr>
          <w:ilvl w:val="0"/>
          <w:numId w:val="4"/>
        </w:numPr>
        <w:spacing w:after="120" w:line="240" w:lineRule="auto"/>
        <w:ind w:left="360" w:hanging="360"/>
        <w:contextualSpacing w:val="0"/>
        <w:jc w:val="both"/>
        <w:rPr>
          <w:lang w:val="en-GB"/>
        </w:rPr>
      </w:pPr>
      <w:r w:rsidRPr="00250350">
        <w:rPr>
          <w:rFonts w:ascii="Times New Roman" w:hAnsi="Times New Roman"/>
          <w:lang w:val="en-GB"/>
        </w:rPr>
        <w:t>Proactively engage with all relevant stakeholders to ensure coordination bodies reflect the range of actors addressing GBV, including across multiple sectors (health, psychosocial, legal, security, etc.) and categories of actors (UN, NGO, civil society, government, etc.). As feasible, engage UN missions who may be active in addressing GBV, including but not limited to ensuring inter-agency inputs to the annual S-G’s report on conflict-related sexual violence</w:t>
      </w:r>
      <w:r>
        <w:rPr>
          <w:rFonts w:ascii="Times New Roman" w:hAnsi="Times New Roman"/>
          <w:lang w:val="en-GB"/>
        </w:rPr>
        <w:fldChar w:fldCharType="begin"/>
      </w:r>
      <w:r>
        <w:instrText xml:space="preserve"> XE "</w:instrText>
      </w:r>
      <w:r w:rsidRPr="00250350">
        <w:rPr>
          <w:rFonts w:ascii="Times New Roman" w:hAnsi="Times New Roman"/>
          <w:lang w:val="en-GB"/>
        </w:rPr>
        <w:instrText>conflict-related sexual violence</w:instrText>
      </w:r>
      <w:r>
        <w:instrText xml:space="preserve">" </w:instrText>
      </w:r>
      <w:r>
        <w:rPr>
          <w:rFonts w:ascii="Times New Roman" w:hAnsi="Times New Roman"/>
          <w:lang w:val="en-GB"/>
        </w:rPr>
        <w:fldChar w:fldCharType="end"/>
      </w:r>
      <w:r w:rsidRPr="00250350">
        <w:rPr>
          <w:rFonts w:ascii="Times New Roman" w:hAnsi="Times New Roman"/>
          <w:lang w:val="en-GB"/>
        </w:rPr>
        <w:t>.</w:t>
      </w:r>
    </w:p>
    <w:p w:rsidR="00343A04" w:rsidRPr="00250350" w:rsidRDefault="00343A04" w:rsidP="00343A04">
      <w:pPr>
        <w:pStyle w:val="Normal1"/>
        <w:widowControl w:val="0"/>
        <w:numPr>
          <w:ilvl w:val="0"/>
          <w:numId w:val="4"/>
        </w:numPr>
        <w:spacing w:after="120" w:line="240" w:lineRule="auto"/>
        <w:ind w:left="360" w:hanging="360"/>
        <w:contextualSpacing w:val="0"/>
        <w:jc w:val="both"/>
        <w:rPr>
          <w:lang w:val="en-GB"/>
        </w:rPr>
      </w:pPr>
      <w:r w:rsidRPr="00250350">
        <w:rPr>
          <w:rFonts w:ascii="Times New Roman" w:hAnsi="Times New Roman"/>
          <w:lang w:val="en-GB"/>
        </w:rPr>
        <w:t>Regularly represent the GBV sub-cluster in Protection Cluster</w:t>
      </w:r>
      <w:r>
        <w:rPr>
          <w:rFonts w:ascii="Times New Roman" w:hAnsi="Times New Roman"/>
          <w:lang w:val="en-GB"/>
        </w:rPr>
        <w:fldChar w:fldCharType="begin"/>
      </w:r>
      <w:r>
        <w:instrText xml:space="preserve"> XE "</w:instrText>
      </w:r>
      <w:r w:rsidRPr="00250350">
        <w:rPr>
          <w:rFonts w:ascii="Times New Roman" w:hAnsi="Times New Roman"/>
          <w:lang w:val="en-GB"/>
        </w:rPr>
        <w:instrText>Protection Cluster</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meetings, OCHA</w:t>
      </w:r>
      <w:r>
        <w:rPr>
          <w:rFonts w:ascii="Times New Roman" w:hAnsi="Times New Roman"/>
          <w:lang w:val="en-GB"/>
        </w:rPr>
        <w:fldChar w:fldCharType="begin"/>
      </w:r>
      <w:r>
        <w:instrText xml:space="preserve"> XE "</w:instrText>
      </w:r>
      <w:r w:rsidRPr="00250350">
        <w:rPr>
          <w:rFonts w:ascii="Times New Roman" w:hAnsi="Times New Roman"/>
          <w:color w:val="000000"/>
          <w:lang w:val="en-GB"/>
        </w:rPr>
        <w:instrText>OCHA</w:instrText>
      </w:r>
      <w:r>
        <w:instrText xml:space="preserve">" </w:instrText>
      </w:r>
      <w:r>
        <w:rPr>
          <w:rFonts w:ascii="Times New Roman" w:hAnsi="Times New Roman"/>
          <w:lang w:val="en-GB"/>
        </w:rPr>
        <w:fldChar w:fldCharType="end"/>
      </w:r>
      <w:r w:rsidRPr="00250350">
        <w:rPr>
          <w:rFonts w:ascii="Times New Roman" w:hAnsi="Times New Roman"/>
          <w:lang w:val="en-GB"/>
        </w:rPr>
        <w:t>-led meetings (e.g. around development of the Strategic Response Plan or for Inter-Cluster Coordination), and other relevant meetings, including those called by the Humanitarian Coordinator.</w:t>
      </w:r>
    </w:p>
    <w:p w:rsidR="00343A04" w:rsidRPr="00250350" w:rsidRDefault="00343A04" w:rsidP="00343A04">
      <w:pPr>
        <w:pStyle w:val="Normal1"/>
        <w:widowControl w:val="0"/>
        <w:numPr>
          <w:ilvl w:val="0"/>
          <w:numId w:val="4"/>
        </w:numPr>
        <w:spacing w:after="120" w:line="240" w:lineRule="auto"/>
        <w:ind w:left="360" w:hanging="360"/>
        <w:contextualSpacing w:val="0"/>
        <w:jc w:val="both"/>
        <w:rPr>
          <w:lang w:val="en-GB"/>
        </w:rPr>
      </w:pPr>
      <w:r w:rsidRPr="00250350">
        <w:rPr>
          <w:rFonts w:ascii="Times New Roman" w:hAnsi="Times New Roman"/>
          <w:lang w:val="en-GB"/>
        </w:rPr>
        <w:t>Coordinate and collaborate with other clusters/working groups such as the He</w:t>
      </w:r>
      <w:r>
        <w:rPr>
          <w:rFonts w:ascii="Times New Roman" w:hAnsi="Times New Roman"/>
          <w:lang w:val="en-GB"/>
        </w:rPr>
        <w:t>alth Cluster</w:t>
      </w:r>
      <w:r>
        <w:rPr>
          <w:rFonts w:ascii="Times New Roman" w:hAnsi="Times New Roman"/>
          <w:lang w:val="en-GB"/>
        </w:rPr>
        <w:fldChar w:fldCharType="begin"/>
      </w:r>
      <w:r>
        <w:instrText xml:space="preserve"> XE "</w:instrText>
      </w:r>
      <w:r w:rsidRPr="00250350">
        <w:rPr>
          <w:rFonts w:ascii="Times New Roman" w:hAnsi="Times New Roman"/>
          <w:lang w:val="en-GB"/>
        </w:rPr>
        <w:instrText>Health Cluster</w:instrText>
      </w:r>
      <w:r>
        <w:instrText xml:space="preserve">" </w:instrText>
      </w:r>
      <w:r>
        <w:rPr>
          <w:rFonts w:ascii="Times New Roman" w:hAnsi="Times New Roman"/>
          <w:lang w:val="en-GB"/>
        </w:rPr>
        <w:fldChar w:fldCharType="end"/>
      </w:r>
      <w:r>
        <w:rPr>
          <w:rFonts w:ascii="Times New Roman" w:hAnsi="Times New Roman"/>
          <w:lang w:val="en-GB"/>
        </w:rPr>
        <w:t>, Child Protection</w:t>
      </w:r>
      <w:r>
        <w:rPr>
          <w:rFonts w:ascii="Times New Roman" w:hAnsi="Times New Roman"/>
          <w:lang w:val="en-GB"/>
        </w:rPr>
        <w:fldChar w:fldCharType="begin"/>
      </w:r>
      <w:r>
        <w:instrText xml:space="preserve"> XE "</w:instrText>
      </w:r>
      <w:r w:rsidRPr="00250350">
        <w:rPr>
          <w:rFonts w:ascii="Times New Roman" w:hAnsi="Times New Roman"/>
          <w:lang w:val="en-GB"/>
        </w:rPr>
        <w:instrText>Child Protection</w:instrText>
      </w:r>
      <w:r>
        <w:instrText xml:space="preserve">" </w:instrText>
      </w:r>
      <w:r>
        <w:rPr>
          <w:rFonts w:ascii="Times New Roman" w:hAnsi="Times New Roman"/>
          <w:lang w:val="en-GB"/>
        </w:rPr>
        <w:fldChar w:fldCharType="end"/>
      </w:r>
      <w:r>
        <w:rPr>
          <w:rFonts w:ascii="Times New Roman" w:hAnsi="Times New Roman"/>
          <w:lang w:val="en-GB"/>
        </w:rPr>
        <w:t xml:space="preserve"> sub-c</w:t>
      </w:r>
      <w:r w:rsidRPr="00250350">
        <w:rPr>
          <w:rFonts w:ascii="Times New Roman" w:hAnsi="Times New Roman"/>
          <w:lang w:val="en-GB"/>
        </w:rPr>
        <w:t>luster, Shelter Cluster, Food Security Cluster, Education Cluster, Mental Health and Psychosocial Support Working Group, etc. to ensure integration of GBV-related action in their Cluster plans and to advocate for joint awareness-raising for non-GBV specialists.</w:t>
      </w:r>
    </w:p>
    <w:p w:rsidR="00343A04" w:rsidRPr="00250350" w:rsidRDefault="00343A04" w:rsidP="00343A04">
      <w:pPr>
        <w:pStyle w:val="Normal1"/>
        <w:widowControl w:val="0"/>
        <w:numPr>
          <w:ilvl w:val="0"/>
          <w:numId w:val="4"/>
        </w:numPr>
        <w:spacing w:after="120" w:line="240" w:lineRule="auto"/>
        <w:ind w:left="360" w:hanging="360"/>
        <w:contextualSpacing w:val="0"/>
        <w:jc w:val="both"/>
        <w:rPr>
          <w:lang w:val="en-GB"/>
        </w:rPr>
      </w:pPr>
      <w:r w:rsidRPr="00250350">
        <w:rPr>
          <w:rFonts w:ascii="Times New Roman" w:hAnsi="Times New Roman"/>
          <w:lang w:val="en-GB"/>
        </w:rPr>
        <w:t>Advocate with donors and mobilize resources for inter-agency GBV prevention and response in line with GBV sub-cluster work plan and SRP. As necessary, leverage resources within UNFPA</w:t>
      </w:r>
      <w:r>
        <w:rPr>
          <w:rFonts w:ascii="Times New Roman" w:hAnsi="Times New Roman"/>
          <w:lang w:val="en-GB"/>
        </w:rPr>
        <w:fldChar w:fldCharType="begin"/>
      </w:r>
      <w:r>
        <w:instrText xml:space="preserve"> XE "</w:instrText>
      </w:r>
      <w:r w:rsidRPr="00250350">
        <w:rPr>
          <w:rFonts w:ascii="Times New Roman" w:eastAsia="Nunito" w:hAnsi="Times New Roman" w:cs="Nunito"/>
          <w:szCs w:val="24"/>
          <w:lang w:val="en-GB"/>
        </w:rPr>
        <w:instrText>UNFPA</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to support inter-a</w:t>
      </w:r>
      <w:r>
        <w:rPr>
          <w:rFonts w:ascii="Times New Roman" w:hAnsi="Times New Roman"/>
          <w:lang w:val="en-GB"/>
        </w:rPr>
        <w:t>gency GBV activities under the sub-c</w:t>
      </w:r>
      <w:r w:rsidRPr="00250350">
        <w:rPr>
          <w:rFonts w:ascii="Times New Roman" w:hAnsi="Times New Roman"/>
          <w:lang w:val="en-GB"/>
        </w:rPr>
        <w:t>luster.</w:t>
      </w:r>
    </w:p>
    <w:p w:rsidR="00343A04" w:rsidRPr="00250350" w:rsidRDefault="00343A04" w:rsidP="00343A04">
      <w:pPr>
        <w:pStyle w:val="Normal1"/>
        <w:widowControl w:val="0"/>
        <w:numPr>
          <w:ilvl w:val="0"/>
          <w:numId w:val="4"/>
        </w:numPr>
        <w:spacing w:after="120" w:line="240" w:lineRule="auto"/>
        <w:ind w:left="360" w:hanging="360"/>
        <w:contextualSpacing w:val="0"/>
        <w:jc w:val="both"/>
        <w:rPr>
          <w:lang w:val="en-GB"/>
        </w:rPr>
      </w:pPr>
      <w:r w:rsidRPr="00250350">
        <w:rPr>
          <w:rFonts w:ascii="Times New Roman" w:hAnsi="Times New Roman"/>
          <w:lang w:val="en-GB"/>
        </w:rPr>
        <w:t>In consultation with non-governmental GBV actors and national civil society, identify appropriate mechanisms for working with and collaborating with national authorities on GBV issues.</w:t>
      </w:r>
    </w:p>
    <w:p w:rsidR="00343A04" w:rsidRPr="00250350" w:rsidRDefault="00343A04" w:rsidP="00343A04">
      <w:pPr>
        <w:pStyle w:val="Normal1"/>
        <w:spacing w:after="120" w:line="240" w:lineRule="auto"/>
        <w:ind w:left="360" w:hanging="360"/>
        <w:rPr>
          <w:rFonts w:ascii="Times New Roman" w:hAnsi="Times New Roman"/>
          <w:sz w:val="24"/>
          <w:lang w:val="en-GB"/>
        </w:rPr>
      </w:pPr>
    </w:p>
    <w:p w:rsidR="00343A04" w:rsidRPr="00250350" w:rsidRDefault="00343A04" w:rsidP="00343A04">
      <w:pPr>
        <w:pStyle w:val="Normal1"/>
        <w:spacing w:after="120" w:line="240" w:lineRule="auto"/>
        <w:ind w:left="360" w:hanging="360"/>
        <w:jc w:val="both"/>
        <w:rPr>
          <w:rFonts w:ascii="Times New Roman" w:hAnsi="Times New Roman"/>
          <w:sz w:val="24"/>
          <w:lang w:val="en-GB"/>
        </w:rPr>
      </w:pPr>
      <w:bookmarkStart w:id="7" w:name="_Toc532625981"/>
      <w:r w:rsidRPr="00250350">
        <w:rPr>
          <w:rFonts w:ascii="Times New Roman" w:hAnsi="Times New Roman"/>
          <w:b/>
          <w:i/>
          <w:lang w:val="en-GB"/>
        </w:rPr>
        <w:t>Strategic Planning</w:t>
      </w:r>
      <w:bookmarkEnd w:id="7"/>
    </w:p>
    <w:p w:rsidR="00343A04" w:rsidRPr="00250350" w:rsidRDefault="00343A04" w:rsidP="00343A04">
      <w:pPr>
        <w:pStyle w:val="Normal1"/>
        <w:widowControl w:val="0"/>
        <w:numPr>
          <w:ilvl w:val="0"/>
          <w:numId w:val="2"/>
        </w:numPr>
        <w:spacing w:after="120" w:line="240" w:lineRule="auto"/>
        <w:ind w:left="360" w:hanging="360"/>
        <w:contextualSpacing w:val="0"/>
        <w:jc w:val="both"/>
        <w:rPr>
          <w:lang w:val="en-GB"/>
        </w:rPr>
      </w:pPr>
      <w:r w:rsidRPr="00250350">
        <w:rPr>
          <w:rFonts w:ascii="Times New Roman" w:hAnsi="Times New Roman"/>
          <w:lang w:val="en-GB"/>
        </w:rPr>
        <w:t>Facilitate rapid establishment of Standard Operating Procedures, initially emphasizing development of referral pathways in advance of full SOP completion. Regularly review and revisit SOPs at strategic points throughout the crisis response.</w:t>
      </w:r>
    </w:p>
    <w:p w:rsidR="00343A04" w:rsidRPr="00250350" w:rsidRDefault="00343A04" w:rsidP="00343A04">
      <w:pPr>
        <w:pStyle w:val="Normal1"/>
        <w:widowControl w:val="0"/>
        <w:numPr>
          <w:ilvl w:val="0"/>
          <w:numId w:val="2"/>
        </w:numPr>
        <w:spacing w:after="120" w:line="240" w:lineRule="auto"/>
        <w:ind w:left="360" w:hanging="360"/>
        <w:contextualSpacing w:val="0"/>
        <w:jc w:val="both"/>
        <w:rPr>
          <w:lang w:val="en-GB"/>
        </w:rPr>
      </w:pPr>
      <w:r w:rsidRPr="00250350">
        <w:rPr>
          <w:rFonts w:ascii="Times New Roman" w:hAnsi="Times New Roman"/>
          <w:lang w:val="en-GB"/>
        </w:rPr>
        <w:t>In collaboration with national and international GBV actors, map current institutional response capacities, including facilitating mapping of GBV-specific 3Ws.</w:t>
      </w:r>
    </w:p>
    <w:p w:rsidR="00343A04" w:rsidRPr="00250350" w:rsidRDefault="00343A04" w:rsidP="00343A04">
      <w:pPr>
        <w:pStyle w:val="Normal1"/>
        <w:widowControl w:val="0"/>
        <w:numPr>
          <w:ilvl w:val="0"/>
          <w:numId w:val="2"/>
        </w:numPr>
        <w:spacing w:after="120" w:line="240" w:lineRule="auto"/>
        <w:ind w:left="360" w:hanging="360"/>
        <w:contextualSpacing w:val="0"/>
        <w:jc w:val="both"/>
        <w:rPr>
          <w:lang w:val="en-GB"/>
        </w:rPr>
      </w:pPr>
      <w:r w:rsidRPr="00250350">
        <w:rPr>
          <w:rFonts w:ascii="Times New Roman" w:hAnsi="Times New Roman"/>
          <w:lang w:val="en-GB"/>
        </w:rPr>
        <w:t>Lead a process to develop a realistic, evidence-based multi-sectoral and inter-agency prevention and response plan. Promote engagement of a range of sectors and ensure realistic benchmarks and timelines for achieving set objectives. Regularly monitor progress against plan during coordination meetings. Allow space for new actors to engage with plan over the course of the crisis response.</w:t>
      </w:r>
    </w:p>
    <w:p w:rsidR="00343A04" w:rsidRPr="00250350" w:rsidRDefault="00343A04" w:rsidP="00343A04">
      <w:pPr>
        <w:pStyle w:val="Normal1"/>
        <w:widowControl w:val="0"/>
        <w:numPr>
          <w:ilvl w:val="0"/>
          <w:numId w:val="2"/>
        </w:numPr>
        <w:spacing w:after="120" w:line="240" w:lineRule="auto"/>
        <w:ind w:left="360" w:hanging="360"/>
        <w:contextualSpacing w:val="0"/>
        <w:jc w:val="both"/>
        <w:rPr>
          <w:lang w:val="en-GB"/>
        </w:rPr>
      </w:pPr>
      <w:r w:rsidRPr="00250350">
        <w:rPr>
          <w:rFonts w:ascii="Times New Roman" w:hAnsi="Times New Roman"/>
          <w:lang w:val="en-GB"/>
        </w:rPr>
        <w:t>Work with partners to continually identify response gaps in line with proposed work plan (including geographic coverage and programmatic scope) and seek solutions to fill gaps. Advocate with UNFPA</w:t>
      </w:r>
      <w:r>
        <w:rPr>
          <w:rFonts w:ascii="Times New Roman" w:hAnsi="Times New Roman"/>
          <w:lang w:val="en-GB"/>
        </w:rPr>
        <w:fldChar w:fldCharType="begin"/>
      </w:r>
      <w:r>
        <w:instrText xml:space="preserve"> XE "</w:instrText>
      </w:r>
      <w:r w:rsidRPr="00250350">
        <w:rPr>
          <w:rFonts w:ascii="Times New Roman" w:eastAsia="Nunito" w:hAnsi="Times New Roman" w:cs="Nunito"/>
          <w:szCs w:val="24"/>
          <w:lang w:val="en-GB"/>
        </w:rPr>
        <w:instrText>UNFPA</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as sub-cluster lead to address gaps not yet filled by partners.</w:t>
      </w:r>
    </w:p>
    <w:p w:rsidR="00343A04" w:rsidRPr="00250350" w:rsidRDefault="00343A04" w:rsidP="00343A04">
      <w:pPr>
        <w:pStyle w:val="Normal1"/>
        <w:spacing w:after="120" w:line="240" w:lineRule="auto"/>
        <w:ind w:left="360" w:hanging="360"/>
        <w:rPr>
          <w:rFonts w:ascii="Times New Roman" w:hAnsi="Times New Roman"/>
          <w:sz w:val="24"/>
          <w:lang w:val="en-GB"/>
        </w:rPr>
      </w:pPr>
    </w:p>
    <w:p w:rsidR="00343A04" w:rsidRPr="00250350" w:rsidRDefault="00343A04" w:rsidP="00343A04">
      <w:pPr>
        <w:pStyle w:val="Normal1"/>
        <w:spacing w:after="120" w:line="240" w:lineRule="auto"/>
        <w:ind w:left="360" w:hanging="360"/>
        <w:jc w:val="both"/>
        <w:rPr>
          <w:rFonts w:ascii="Times New Roman" w:hAnsi="Times New Roman"/>
          <w:sz w:val="24"/>
          <w:lang w:val="en-GB"/>
        </w:rPr>
      </w:pPr>
      <w:bookmarkStart w:id="8" w:name="_Toc532625982"/>
      <w:r w:rsidRPr="00250350">
        <w:rPr>
          <w:rFonts w:ascii="Times New Roman" w:hAnsi="Times New Roman"/>
          <w:b/>
          <w:i/>
          <w:lang w:val="en-GB"/>
        </w:rPr>
        <w:t>Capacity Development</w:t>
      </w:r>
      <w:bookmarkEnd w:id="8"/>
    </w:p>
    <w:p w:rsidR="00343A04" w:rsidRPr="00250350" w:rsidRDefault="00343A04" w:rsidP="00343A04">
      <w:pPr>
        <w:pStyle w:val="Normal1"/>
        <w:widowControl w:val="0"/>
        <w:numPr>
          <w:ilvl w:val="0"/>
          <w:numId w:val="3"/>
        </w:numPr>
        <w:spacing w:after="120" w:line="240" w:lineRule="auto"/>
        <w:ind w:left="360" w:hanging="360"/>
        <w:contextualSpacing w:val="0"/>
        <w:jc w:val="both"/>
        <w:rPr>
          <w:lang w:val="en-GB"/>
        </w:rPr>
      </w:pPr>
      <w:r w:rsidRPr="00250350">
        <w:rPr>
          <w:rFonts w:ascii="Times New Roman" w:hAnsi="Times New Roman"/>
          <w:lang w:val="en-GB"/>
        </w:rPr>
        <w:t>Work with partners to develop an inter-agency GBV capacity development strategy that meets the needs and priorities of key national and local stakeholders to facilitate implementation of agreed work plan.</w:t>
      </w:r>
    </w:p>
    <w:p w:rsidR="00343A04" w:rsidRPr="00250350" w:rsidRDefault="00343A04" w:rsidP="00343A04">
      <w:pPr>
        <w:pStyle w:val="Normal1"/>
        <w:widowControl w:val="0"/>
        <w:numPr>
          <w:ilvl w:val="0"/>
          <w:numId w:val="3"/>
        </w:numPr>
        <w:spacing w:after="120" w:line="240" w:lineRule="auto"/>
        <w:ind w:left="360" w:hanging="360"/>
        <w:contextualSpacing w:val="0"/>
        <w:jc w:val="both"/>
        <w:rPr>
          <w:lang w:val="en-GB"/>
        </w:rPr>
      </w:pPr>
      <w:r w:rsidRPr="00250350">
        <w:rPr>
          <w:rFonts w:ascii="Times New Roman" w:hAnsi="Times New Roman"/>
          <w:lang w:val="en-GB"/>
        </w:rPr>
        <w:t>Revise existing training materials according to local context and ensure partners’ access to relevant training sessions.</w:t>
      </w:r>
    </w:p>
    <w:p w:rsidR="00343A04" w:rsidRPr="00250350" w:rsidRDefault="00343A04" w:rsidP="00343A04">
      <w:pPr>
        <w:pStyle w:val="Normal1"/>
        <w:widowControl w:val="0"/>
        <w:numPr>
          <w:ilvl w:val="0"/>
          <w:numId w:val="3"/>
        </w:numPr>
        <w:spacing w:after="120" w:line="240" w:lineRule="auto"/>
        <w:ind w:left="360" w:hanging="360"/>
        <w:contextualSpacing w:val="0"/>
        <w:jc w:val="both"/>
        <w:rPr>
          <w:lang w:val="en-GB"/>
        </w:rPr>
      </w:pPr>
      <w:r w:rsidRPr="00250350">
        <w:rPr>
          <w:rFonts w:ascii="Times New Roman" w:hAnsi="Times New Roman"/>
          <w:lang w:val="en-GB"/>
        </w:rPr>
        <w:t>Support efforts to strengthen the capacity of sub-cluster members on planning and responding to GBV in emergencies and on safe and ethical GBV information management.</w:t>
      </w:r>
    </w:p>
    <w:p w:rsidR="00343A04" w:rsidRPr="00250350" w:rsidRDefault="00343A04" w:rsidP="00343A04">
      <w:pPr>
        <w:pStyle w:val="Normal1"/>
        <w:widowControl w:val="0"/>
        <w:numPr>
          <w:ilvl w:val="0"/>
          <w:numId w:val="3"/>
        </w:numPr>
        <w:spacing w:after="120" w:line="240" w:lineRule="auto"/>
        <w:ind w:left="360" w:hanging="360"/>
        <w:contextualSpacing w:val="0"/>
        <w:jc w:val="both"/>
        <w:rPr>
          <w:rFonts w:ascii="Calibri" w:hAnsi="Calibri"/>
          <w:lang w:val="en-GB"/>
        </w:rPr>
      </w:pPr>
      <w:r w:rsidRPr="00250350">
        <w:rPr>
          <w:rFonts w:ascii="Times New Roman" w:hAnsi="Times New Roman"/>
          <w:lang w:val="en-GB"/>
        </w:rPr>
        <w:t xml:space="preserve">Ensure all GBV sub-cluster partners and others are aware of relevant policy guidelines, technical standards, and other resource materials (go to </w:t>
      </w:r>
      <w:hyperlink r:id="rId6">
        <w:r w:rsidRPr="00250350">
          <w:rPr>
            <w:rFonts w:ascii="Times New Roman" w:hAnsi="Times New Roman"/>
            <w:color w:val="0000FF"/>
            <w:u w:val="single"/>
            <w:lang w:val="en-GB"/>
          </w:rPr>
          <w:t>www.gbvaor.net</w:t>
        </w:r>
      </w:hyperlink>
      <w:r w:rsidRPr="00250350">
        <w:rPr>
          <w:rFonts w:ascii="Times New Roman" w:hAnsi="Times New Roman"/>
          <w:lang w:val="en-GB"/>
        </w:rPr>
        <w:t xml:space="preserve"> for the latest information).</w:t>
      </w:r>
    </w:p>
    <w:p w:rsidR="00343A04" w:rsidRPr="00250350" w:rsidRDefault="00343A04" w:rsidP="00343A04">
      <w:pPr>
        <w:pStyle w:val="Normal1"/>
        <w:spacing w:after="120" w:line="240" w:lineRule="auto"/>
        <w:ind w:left="360" w:hanging="360"/>
        <w:rPr>
          <w:rFonts w:ascii="Times New Roman" w:hAnsi="Times New Roman"/>
          <w:sz w:val="24"/>
          <w:lang w:val="en-GB"/>
        </w:rPr>
      </w:pPr>
    </w:p>
    <w:p w:rsidR="00343A04" w:rsidRPr="00250350" w:rsidRDefault="00343A04" w:rsidP="00343A04">
      <w:pPr>
        <w:pStyle w:val="Normal1"/>
        <w:spacing w:after="120" w:line="240" w:lineRule="auto"/>
        <w:ind w:left="360" w:hanging="360"/>
        <w:jc w:val="both"/>
        <w:rPr>
          <w:rFonts w:ascii="Times New Roman" w:hAnsi="Times New Roman"/>
          <w:sz w:val="24"/>
          <w:lang w:val="en-GB"/>
        </w:rPr>
      </w:pPr>
      <w:bookmarkStart w:id="9" w:name="_Toc532625983"/>
      <w:r w:rsidRPr="00250350">
        <w:rPr>
          <w:rFonts w:ascii="Times New Roman" w:hAnsi="Times New Roman"/>
          <w:b/>
          <w:i/>
          <w:lang w:val="en-GB"/>
        </w:rPr>
        <w:t>Advocacy</w:t>
      </w:r>
      <w:bookmarkEnd w:id="9"/>
    </w:p>
    <w:p w:rsidR="00343A04" w:rsidRPr="00250350" w:rsidRDefault="00343A04" w:rsidP="00343A04">
      <w:pPr>
        <w:pStyle w:val="Normal1"/>
        <w:widowControl w:val="0"/>
        <w:numPr>
          <w:ilvl w:val="0"/>
          <w:numId w:val="5"/>
        </w:numPr>
        <w:spacing w:after="120" w:line="240" w:lineRule="auto"/>
        <w:ind w:left="360" w:hanging="360"/>
        <w:contextualSpacing w:val="0"/>
        <w:jc w:val="both"/>
        <w:rPr>
          <w:lang w:val="en-GB"/>
        </w:rPr>
      </w:pPr>
      <w:r w:rsidRPr="00250350">
        <w:rPr>
          <w:rFonts w:ascii="Times New Roman" w:hAnsi="Times New Roman"/>
          <w:lang w:val="en-GB"/>
        </w:rPr>
        <w:t>Provide technical support to the development of relevant advocacy</w:t>
      </w:r>
      <w:r>
        <w:rPr>
          <w:rFonts w:ascii="Times New Roman" w:hAnsi="Times New Roman"/>
          <w:lang w:val="en-GB"/>
        </w:rPr>
        <w:fldChar w:fldCharType="begin"/>
      </w:r>
      <w:r>
        <w:instrText xml:space="preserve"> XE "</w:instrText>
      </w:r>
      <w:r w:rsidRPr="00250350">
        <w:rPr>
          <w:rFonts w:ascii="Times New Roman" w:eastAsiaTheme="minorHAnsi" w:hAnsi="Times New Roman" w:cs="Times New Roman"/>
          <w:color w:val="000000" w:themeColor="text1"/>
          <w:szCs w:val="20"/>
          <w:lang w:val="en-GB"/>
        </w:rPr>
        <w:instrText>advocacy</w:instrText>
      </w:r>
      <w:r>
        <w:instrText xml:space="preserve">" </w:instrText>
      </w:r>
      <w:r>
        <w:rPr>
          <w:rFonts w:ascii="Times New Roman" w:hAnsi="Times New Roman"/>
          <w:lang w:val="en-GB"/>
        </w:rPr>
        <w:fldChar w:fldCharType="end"/>
      </w:r>
      <w:r w:rsidRPr="00250350">
        <w:rPr>
          <w:rFonts w:ascii="Times New Roman" w:hAnsi="Times New Roman"/>
          <w:lang w:val="en-GB"/>
        </w:rPr>
        <w:t xml:space="preserve"> and policy documents to address GBV in the context of broader gender inequality issues.</w:t>
      </w:r>
    </w:p>
    <w:p w:rsidR="00343A04" w:rsidRPr="00250350" w:rsidRDefault="00343A04" w:rsidP="00343A04">
      <w:pPr>
        <w:pStyle w:val="Normal1"/>
        <w:widowControl w:val="0"/>
        <w:numPr>
          <w:ilvl w:val="0"/>
          <w:numId w:val="5"/>
        </w:numPr>
        <w:spacing w:after="120" w:line="240" w:lineRule="auto"/>
        <w:ind w:left="360" w:hanging="360"/>
        <w:contextualSpacing w:val="0"/>
        <w:jc w:val="both"/>
        <w:rPr>
          <w:lang w:val="en-GB"/>
        </w:rPr>
      </w:pPr>
      <w:r w:rsidRPr="00250350">
        <w:rPr>
          <w:rFonts w:ascii="Times New Roman" w:hAnsi="Times New Roman"/>
          <w:lang w:val="en-GB"/>
        </w:rPr>
        <w:t>Promote awareness of national laws and policies that inform action to address GBV.</w:t>
      </w:r>
    </w:p>
    <w:p w:rsidR="00343A04" w:rsidRPr="00250350" w:rsidRDefault="00343A04" w:rsidP="00343A04">
      <w:pPr>
        <w:pStyle w:val="Normal1"/>
        <w:spacing w:after="120" w:line="240" w:lineRule="auto"/>
        <w:ind w:left="360" w:hanging="360"/>
        <w:rPr>
          <w:rFonts w:ascii="Times New Roman" w:hAnsi="Times New Roman"/>
          <w:sz w:val="24"/>
          <w:lang w:val="en-GB"/>
        </w:rPr>
      </w:pPr>
    </w:p>
    <w:p w:rsidR="00343A04" w:rsidRPr="00250350" w:rsidRDefault="00343A04" w:rsidP="00343A04">
      <w:pPr>
        <w:pStyle w:val="Normal1"/>
        <w:spacing w:after="120" w:line="240" w:lineRule="auto"/>
        <w:ind w:left="360" w:hanging="360"/>
        <w:jc w:val="both"/>
        <w:rPr>
          <w:rFonts w:ascii="Times New Roman" w:hAnsi="Times New Roman"/>
          <w:sz w:val="24"/>
          <w:lang w:val="en-GB"/>
        </w:rPr>
      </w:pPr>
      <w:bookmarkStart w:id="10" w:name="_Toc532625984"/>
      <w:r w:rsidRPr="00250350">
        <w:rPr>
          <w:rFonts w:ascii="Times New Roman" w:hAnsi="Times New Roman"/>
          <w:b/>
          <w:i/>
          <w:lang w:val="en-GB"/>
        </w:rPr>
        <w:t>Information Management</w:t>
      </w:r>
      <w:bookmarkEnd w:id="10"/>
    </w:p>
    <w:p w:rsidR="00343A04" w:rsidRPr="00250350" w:rsidRDefault="00343A04" w:rsidP="00343A04">
      <w:pPr>
        <w:pStyle w:val="Normal1"/>
        <w:widowControl w:val="0"/>
        <w:spacing w:after="120" w:line="240" w:lineRule="auto"/>
        <w:ind w:left="360" w:hanging="360"/>
        <w:contextualSpacing w:val="0"/>
        <w:jc w:val="both"/>
        <w:rPr>
          <w:lang w:val="en-GB"/>
        </w:rPr>
      </w:pPr>
      <w:r w:rsidRPr="00250350">
        <w:rPr>
          <w:rFonts w:ascii="Times New Roman" w:hAnsi="Times New Roman"/>
          <w:i/>
          <w:lang w:val="en-GB"/>
        </w:rPr>
        <w:t>In line with WHO’s Ethical and Safety Recommendations for Researching, Documenting and Monitoring Sexual Violence in Emergencies:</w:t>
      </w:r>
    </w:p>
    <w:p w:rsidR="00343A04" w:rsidRPr="00250350" w:rsidRDefault="00343A04" w:rsidP="00343A04">
      <w:pPr>
        <w:pStyle w:val="Normal1"/>
        <w:widowControl w:val="0"/>
        <w:numPr>
          <w:ilvl w:val="0"/>
          <w:numId w:val="6"/>
        </w:numPr>
        <w:spacing w:after="120" w:line="240" w:lineRule="auto"/>
        <w:ind w:left="360" w:hanging="360"/>
        <w:contextualSpacing w:val="0"/>
        <w:jc w:val="both"/>
        <w:rPr>
          <w:lang w:val="en-GB"/>
        </w:rPr>
      </w:pPr>
      <w:r w:rsidRPr="00250350">
        <w:rPr>
          <w:rFonts w:ascii="Times New Roman" w:hAnsi="Times New Roman"/>
          <w:lang w:val="en-GB"/>
        </w:rPr>
        <w:t xml:space="preserve">Engage in robust analyses of available secondary data to ensure </w:t>
      </w:r>
      <w:proofErr w:type="gramStart"/>
      <w:r w:rsidRPr="00250350">
        <w:rPr>
          <w:rFonts w:ascii="Times New Roman" w:hAnsi="Times New Roman"/>
          <w:lang w:val="en-GB"/>
        </w:rPr>
        <w:t>readily-available</w:t>
      </w:r>
      <w:proofErr w:type="gramEnd"/>
      <w:r w:rsidRPr="00250350">
        <w:rPr>
          <w:rFonts w:ascii="Times New Roman" w:hAnsi="Times New Roman"/>
          <w:lang w:val="en-GB"/>
        </w:rPr>
        <w:t xml:space="preserve"> information on known trends and patterns on GBV for inclusion at relevant points along the Humanitarian Programme Cycle, including the MIRA.</w:t>
      </w:r>
    </w:p>
    <w:p w:rsidR="00343A04" w:rsidRPr="00250350" w:rsidRDefault="00343A04" w:rsidP="00343A04">
      <w:pPr>
        <w:pStyle w:val="Normal1"/>
        <w:widowControl w:val="0"/>
        <w:numPr>
          <w:ilvl w:val="0"/>
          <w:numId w:val="6"/>
        </w:numPr>
        <w:spacing w:after="120" w:line="240" w:lineRule="auto"/>
        <w:ind w:left="360" w:hanging="360"/>
        <w:contextualSpacing w:val="0"/>
        <w:jc w:val="both"/>
        <w:rPr>
          <w:lang w:val="en-GB"/>
        </w:rPr>
      </w:pPr>
      <w:r w:rsidRPr="00250350">
        <w:rPr>
          <w:rFonts w:ascii="Times New Roman" w:hAnsi="Times New Roman"/>
          <w:lang w:val="en-GB"/>
        </w:rPr>
        <w:t>Consolidate existing assessments on the GBV situation and/or work with relevant agencies, the displaced and host populations to conduct relevant participatory analyses of GBV.</w:t>
      </w:r>
      <w:r>
        <w:rPr>
          <w:rFonts w:ascii="Times New Roman" w:hAnsi="Times New Roman"/>
          <w:lang w:val="en-GB"/>
        </w:rPr>
        <w:t xml:space="preserve"> </w:t>
      </w:r>
    </w:p>
    <w:p w:rsidR="00343A04" w:rsidRPr="00250350" w:rsidRDefault="00343A04" w:rsidP="00343A04">
      <w:pPr>
        <w:pStyle w:val="Normal1"/>
        <w:widowControl w:val="0"/>
        <w:numPr>
          <w:ilvl w:val="0"/>
          <w:numId w:val="6"/>
        </w:numPr>
        <w:spacing w:after="120" w:line="240" w:lineRule="auto"/>
        <w:ind w:left="360" w:hanging="360"/>
        <w:contextualSpacing w:val="0"/>
        <w:jc w:val="both"/>
        <w:rPr>
          <w:lang w:val="en-GB"/>
        </w:rPr>
      </w:pPr>
      <w:r w:rsidRPr="00250350">
        <w:rPr>
          <w:rFonts w:ascii="Times New Roman" w:hAnsi="Times New Roman"/>
          <w:lang w:val="en-GB"/>
        </w:rPr>
        <w:t>Undertake new assessment missions as necessary/appropriate to determine the magnitude and scope of GBV and identify strategic inter-sectoral approaches for addressing it.</w:t>
      </w:r>
    </w:p>
    <w:p w:rsidR="00343A04" w:rsidRPr="00250350" w:rsidRDefault="00343A04" w:rsidP="00343A04">
      <w:pPr>
        <w:pStyle w:val="Normal1"/>
        <w:widowControl w:val="0"/>
        <w:numPr>
          <w:ilvl w:val="0"/>
          <w:numId w:val="6"/>
        </w:numPr>
        <w:spacing w:after="120" w:line="240" w:lineRule="auto"/>
        <w:ind w:left="360" w:hanging="360"/>
        <w:contextualSpacing w:val="0"/>
        <w:jc w:val="both"/>
        <w:rPr>
          <w:lang w:val="en-GB"/>
        </w:rPr>
      </w:pPr>
      <w:r w:rsidRPr="00250350">
        <w:rPr>
          <w:rFonts w:ascii="Times New Roman" w:hAnsi="Times New Roman"/>
          <w:lang w:val="en-GB"/>
        </w:rPr>
        <w:t xml:space="preserve">Work with the </w:t>
      </w:r>
      <w:r>
        <w:rPr>
          <w:rFonts w:ascii="Times New Roman" w:hAnsi="Times New Roman"/>
          <w:lang w:val="en-GB"/>
        </w:rPr>
        <w:t>GBV Sub-cluster</w:t>
      </w:r>
      <w:r w:rsidRPr="00250350">
        <w:rPr>
          <w:rFonts w:ascii="Times New Roman" w:hAnsi="Times New Roman"/>
          <w:lang w:val="en-GB"/>
        </w:rPr>
        <w:t xml:space="preserve">s to adopt a standardized GBV incident report/intake form and other relevant forms as necessary. Train partner organizations and other sectors in the use of this form with particular emphasis to the </w:t>
      </w:r>
      <w:r w:rsidRPr="00250350">
        <w:rPr>
          <w:rFonts w:ascii="Times New Roman" w:hAnsi="Times New Roman"/>
          <w:i/>
          <w:lang w:val="en-GB"/>
        </w:rPr>
        <w:t>Guiding Principles</w:t>
      </w:r>
      <w:r>
        <w:rPr>
          <w:rFonts w:ascii="Times New Roman" w:hAnsi="Times New Roman"/>
          <w:i/>
          <w:lang w:val="en-GB"/>
        </w:rPr>
        <w:fldChar w:fldCharType="begin"/>
      </w:r>
      <w:r>
        <w:instrText xml:space="preserve"> XE "</w:instrText>
      </w:r>
      <w:r w:rsidRPr="00250350">
        <w:rPr>
          <w:rFonts w:ascii="Times New Roman" w:hAnsi="Times New Roman"/>
          <w:lang w:val="en-GB"/>
        </w:rPr>
        <w:instrText>Guiding Principles</w:instrText>
      </w:r>
      <w:r>
        <w:instrText xml:space="preserve">" </w:instrText>
      </w:r>
      <w:r>
        <w:rPr>
          <w:rFonts w:ascii="Times New Roman" w:hAnsi="Times New Roman"/>
          <w:i/>
          <w:lang w:val="en-GB"/>
        </w:rPr>
        <w:fldChar w:fldCharType="end"/>
      </w:r>
      <w:r w:rsidRPr="00250350">
        <w:rPr>
          <w:rFonts w:ascii="Times New Roman" w:hAnsi="Times New Roman"/>
          <w:i/>
          <w:lang w:val="en-GB"/>
        </w:rPr>
        <w:t xml:space="preserve"> for Working with GBV Survivors</w:t>
      </w:r>
      <w:r w:rsidRPr="00250350">
        <w:rPr>
          <w:rFonts w:ascii="Times New Roman" w:hAnsi="Times New Roman"/>
          <w:lang w:val="en-GB"/>
        </w:rPr>
        <w:t xml:space="preserve"> and in line with the GBV Information Management System (GBVIMS)</w:t>
      </w:r>
      <w:r>
        <w:rPr>
          <w:rFonts w:ascii="Times New Roman" w:hAnsi="Times New Roman"/>
          <w:lang w:val="en-GB"/>
        </w:rPr>
        <w:fldChar w:fldCharType="begin"/>
      </w:r>
      <w:r>
        <w:instrText xml:space="preserve"> XE "</w:instrText>
      </w:r>
      <w:r w:rsidRPr="00250350">
        <w:rPr>
          <w:rFonts w:ascii="Times New Roman" w:hAnsi="Times New Roman"/>
          <w:lang w:val="en-GB"/>
        </w:rPr>
        <w:instrText>GBV Information Management System</w:instrText>
      </w:r>
      <w:r>
        <w:rPr>
          <w:rFonts w:ascii="Times New Roman" w:hAnsi="Times New Roman"/>
          <w:lang w:val="en-GB"/>
        </w:rPr>
        <w:instrText xml:space="preserve"> (GBV</w:instrText>
      </w:r>
      <w:r w:rsidRPr="00250350">
        <w:rPr>
          <w:rFonts w:ascii="Times New Roman" w:hAnsi="Times New Roman"/>
          <w:lang w:val="en-GB"/>
        </w:rPr>
        <w:instrText>IMS)</w:instrText>
      </w:r>
      <w:r>
        <w:instrText xml:space="preserve">" </w:instrText>
      </w:r>
      <w:r>
        <w:rPr>
          <w:rFonts w:ascii="Times New Roman" w:hAnsi="Times New Roman"/>
          <w:lang w:val="en-GB"/>
        </w:rPr>
        <w:fldChar w:fldCharType="end"/>
      </w:r>
      <w:r w:rsidRPr="00250350">
        <w:rPr>
          <w:rFonts w:ascii="Times New Roman" w:hAnsi="Times New Roman"/>
          <w:lang w:val="en-GB"/>
        </w:rPr>
        <w:t>.</w:t>
      </w:r>
    </w:p>
    <w:p w:rsidR="00343A04" w:rsidRPr="00250350" w:rsidRDefault="00343A04" w:rsidP="00343A04">
      <w:pPr>
        <w:pStyle w:val="Normal1"/>
        <w:widowControl w:val="0"/>
        <w:numPr>
          <w:ilvl w:val="0"/>
          <w:numId w:val="6"/>
        </w:numPr>
        <w:spacing w:after="120" w:line="240" w:lineRule="auto"/>
        <w:ind w:left="360" w:hanging="360"/>
        <w:contextualSpacing w:val="0"/>
        <w:jc w:val="both"/>
        <w:rPr>
          <w:lang w:val="en-GB"/>
        </w:rPr>
      </w:pPr>
      <w:r w:rsidRPr="00250350">
        <w:rPr>
          <w:rFonts w:ascii="Times New Roman" w:hAnsi="Times New Roman"/>
          <w:lang w:val="en-GB"/>
        </w:rPr>
        <w:t>If necessary, develop monthly report formats that capture relevant information and that support the analysis and evaluation of program progress and outcomes.</w:t>
      </w:r>
    </w:p>
    <w:p w:rsidR="00343A04" w:rsidRPr="00250350" w:rsidRDefault="00343A04" w:rsidP="00343A04">
      <w:pPr>
        <w:pStyle w:val="Normal1"/>
        <w:widowControl w:val="0"/>
        <w:numPr>
          <w:ilvl w:val="0"/>
          <w:numId w:val="6"/>
        </w:numPr>
        <w:spacing w:after="120" w:line="240" w:lineRule="auto"/>
        <w:ind w:left="360" w:hanging="360"/>
        <w:contextualSpacing w:val="0"/>
        <w:jc w:val="both"/>
        <w:rPr>
          <w:lang w:val="en-GB"/>
        </w:rPr>
      </w:pPr>
      <w:r w:rsidRPr="00250350">
        <w:rPr>
          <w:rFonts w:ascii="Times New Roman" w:hAnsi="Times New Roman"/>
          <w:lang w:val="en-GB"/>
        </w:rPr>
        <w:t>Document best practices and approaches for responding to issues of GBV in order to deepen the knowledge base among relevant partners.</w:t>
      </w:r>
    </w:p>
    <w:p w:rsidR="00343A04" w:rsidRPr="00250350" w:rsidRDefault="00343A04" w:rsidP="00343A04">
      <w:pPr>
        <w:pStyle w:val="Normal1"/>
        <w:widowControl w:val="0"/>
        <w:numPr>
          <w:ilvl w:val="0"/>
          <w:numId w:val="6"/>
        </w:numPr>
        <w:spacing w:after="120" w:line="240" w:lineRule="auto"/>
        <w:ind w:left="360" w:hanging="360"/>
        <w:contextualSpacing w:val="0"/>
        <w:jc w:val="both"/>
        <w:rPr>
          <w:lang w:val="en-GB"/>
        </w:rPr>
      </w:pPr>
      <w:r w:rsidRPr="00250350">
        <w:rPr>
          <w:rFonts w:ascii="Times New Roman" w:hAnsi="Times New Roman"/>
          <w:color w:val="333333"/>
          <w:lang w:val="en-GB"/>
        </w:rPr>
        <w:t>Prepare regular analytical reports on emerging issues.</w:t>
      </w:r>
    </w:p>
    <w:p w:rsidR="00343A04" w:rsidRPr="00250350" w:rsidRDefault="00343A04" w:rsidP="00343A04">
      <w:pPr>
        <w:pStyle w:val="Normal1"/>
        <w:spacing w:after="120" w:line="240" w:lineRule="auto"/>
        <w:ind w:left="360" w:hanging="360"/>
        <w:rPr>
          <w:rFonts w:ascii="Times New Roman" w:hAnsi="Times New Roman"/>
          <w:sz w:val="24"/>
          <w:lang w:val="en-GB"/>
        </w:rPr>
      </w:pPr>
    </w:p>
    <w:p w:rsidR="00343A04" w:rsidRPr="00250350" w:rsidRDefault="00343A04" w:rsidP="00343A04">
      <w:pPr>
        <w:pStyle w:val="Normal1"/>
        <w:spacing w:after="120" w:line="240" w:lineRule="auto"/>
        <w:ind w:left="360" w:hanging="360"/>
        <w:jc w:val="both"/>
        <w:rPr>
          <w:rFonts w:ascii="Times New Roman" w:hAnsi="Times New Roman"/>
          <w:sz w:val="24"/>
          <w:lang w:val="en-GB"/>
        </w:rPr>
      </w:pPr>
      <w:bookmarkStart w:id="11" w:name="_Toc532625985"/>
      <w:r w:rsidRPr="00250350">
        <w:rPr>
          <w:rFonts w:ascii="Times New Roman" w:hAnsi="Times New Roman"/>
          <w:b/>
          <w:i/>
          <w:lang w:val="en-GB"/>
        </w:rPr>
        <w:t>Administrative and Miscellaneous Duties</w:t>
      </w:r>
      <w:bookmarkEnd w:id="11"/>
    </w:p>
    <w:p w:rsidR="00343A04" w:rsidRPr="00250350" w:rsidRDefault="00343A04" w:rsidP="00343A04">
      <w:pPr>
        <w:pStyle w:val="Normal1"/>
        <w:widowControl w:val="0"/>
        <w:numPr>
          <w:ilvl w:val="0"/>
          <w:numId w:val="7"/>
        </w:numPr>
        <w:spacing w:after="120" w:line="240" w:lineRule="auto"/>
        <w:ind w:left="360" w:hanging="360"/>
        <w:contextualSpacing w:val="0"/>
        <w:jc w:val="both"/>
        <w:rPr>
          <w:lang w:val="en-GB"/>
        </w:rPr>
      </w:pPr>
      <w:r w:rsidRPr="00250350">
        <w:rPr>
          <w:rFonts w:ascii="Times New Roman" w:hAnsi="Times New Roman"/>
          <w:lang w:val="en-GB"/>
        </w:rPr>
        <w:t>Write monthly reports documenting progress against work plan outputs.</w:t>
      </w:r>
    </w:p>
    <w:p w:rsidR="00343A04" w:rsidRPr="00250350" w:rsidRDefault="00343A04" w:rsidP="00343A04">
      <w:pPr>
        <w:pStyle w:val="Normal1"/>
        <w:widowControl w:val="0"/>
        <w:numPr>
          <w:ilvl w:val="0"/>
          <w:numId w:val="7"/>
        </w:numPr>
        <w:spacing w:after="120" w:line="240" w:lineRule="auto"/>
        <w:ind w:left="360" w:hanging="360"/>
        <w:contextualSpacing w:val="0"/>
        <w:jc w:val="both"/>
        <w:rPr>
          <w:lang w:val="en-GB"/>
        </w:rPr>
      </w:pPr>
      <w:r w:rsidRPr="00250350">
        <w:rPr>
          <w:rFonts w:ascii="Times New Roman" w:hAnsi="Times New Roman"/>
          <w:lang w:val="en-GB"/>
        </w:rPr>
        <w:t xml:space="preserve">Proficiency in French. </w:t>
      </w:r>
    </w:p>
    <w:p w:rsidR="00343A04" w:rsidRPr="00E93AF5" w:rsidRDefault="00343A04" w:rsidP="00343A04">
      <w:pPr>
        <w:pStyle w:val="Normal1"/>
        <w:widowControl w:val="0"/>
        <w:numPr>
          <w:ilvl w:val="0"/>
          <w:numId w:val="7"/>
        </w:numPr>
        <w:spacing w:after="120" w:line="240" w:lineRule="auto"/>
        <w:ind w:left="360" w:hanging="360"/>
        <w:contextualSpacing w:val="0"/>
        <w:jc w:val="both"/>
        <w:rPr>
          <w:lang w:val="en-GB"/>
        </w:rPr>
      </w:pPr>
      <w:r w:rsidRPr="00250350">
        <w:rPr>
          <w:rFonts w:ascii="Times New Roman" w:hAnsi="Times New Roman"/>
          <w:lang w:val="en-GB"/>
        </w:rPr>
        <w:t>Other duties as required.</w:t>
      </w:r>
    </w:p>
    <w:p w:rsidR="00343A04" w:rsidRPr="00250350" w:rsidRDefault="00343A04" w:rsidP="00343A04">
      <w:pPr>
        <w:pStyle w:val="Normal1"/>
        <w:widowControl w:val="0"/>
        <w:spacing w:line="240" w:lineRule="auto"/>
        <w:contextualSpacing w:val="0"/>
        <w:jc w:val="both"/>
        <w:rPr>
          <w:lang w:val="en-GB"/>
        </w:rPr>
      </w:pPr>
    </w:p>
    <w:p w:rsidR="00343A04" w:rsidRPr="00250350" w:rsidRDefault="00343A04" w:rsidP="00343A04">
      <w:pPr>
        <w:pStyle w:val="Normal1"/>
        <w:spacing w:line="240" w:lineRule="auto"/>
        <w:rPr>
          <w:rFonts w:ascii="Times New Roman" w:hAnsi="Times New Roman"/>
          <w:lang w:val="en-GB"/>
        </w:rPr>
      </w:pPr>
    </w:p>
    <w:p w:rsidR="00343A04" w:rsidRPr="0020760B" w:rsidRDefault="00343A04" w:rsidP="00343A04">
      <w:pPr>
        <w:pStyle w:val="ListParagraph"/>
        <w:numPr>
          <w:ilvl w:val="0"/>
          <w:numId w:val="18"/>
        </w:numPr>
        <w:ind w:left="0" w:firstLine="0"/>
        <w:rPr>
          <w:rFonts w:ascii="Times New Roman" w:hAnsi="Times New Roman"/>
          <w:b/>
          <w:color w:val="4F81BD" w:themeColor="accent1"/>
          <w:sz w:val="28"/>
          <w:szCs w:val="28"/>
          <w:lang w:val="en-GB"/>
        </w:rPr>
      </w:pPr>
      <w:bookmarkStart w:id="12" w:name="_Toc532625986"/>
      <w:r w:rsidRPr="002D4A9A">
        <w:rPr>
          <w:rFonts w:ascii="Times New Roman" w:hAnsi="Times New Roman"/>
          <w:b/>
          <w:color w:val="4F81BD" w:themeColor="accent1"/>
          <w:sz w:val="28"/>
          <w:szCs w:val="28"/>
          <w:lang w:val="en-GB"/>
        </w:rPr>
        <w:t xml:space="preserve"> </w:t>
      </w:r>
      <w:r w:rsidRPr="006F7A08">
        <w:rPr>
          <w:rFonts w:ascii="Times New Roman" w:hAnsi="Times New Roman"/>
          <w:b/>
          <w:color w:val="4F81BD" w:themeColor="accent1"/>
          <w:sz w:val="28"/>
          <w:szCs w:val="28"/>
          <w:lang w:val="en-GB"/>
        </w:rPr>
        <w:t xml:space="preserve">Sample </w:t>
      </w:r>
      <w:r>
        <w:rPr>
          <w:rFonts w:ascii="Times New Roman" w:hAnsi="Times New Roman"/>
          <w:b/>
          <w:color w:val="4F81BD" w:themeColor="accent1"/>
          <w:sz w:val="28"/>
          <w:szCs w:val="28"/>
          <w:lang w:val="en-GB"/>
        </w:rPr>
        <w:t xml:space="preserve">Terms of Reference </w:t>
      </w:r>
      <w:r w:rsidRPr="006F7A08">
        <w:rPr>
          <w:rFonts w:ascii="Times New Roman" w:hAnsi="Times New Roman"/>
          <w:b/>
          <w:color w:val="4F81BD" w:themeColor="accent1"/>
          <w:sz w:val="28"/>
          <w:szCs w:val="28"/>
          <w:lang w:val="en-GB"/>
        </w:rPr>
        <w:t>for GBV Sub-</w:t>
      </w:r>
      <w:r>
        <w:rPr>
          <w:rFonts w:ascii="Times New Roman" w:hAnsi="Times New Roman"/>
          <w:b/>
          <w:color w:val="4F81BD" w:themeColor="accent1"/>
          <w:sz w:val="28"/>
          <w:szCs w:val="28"/>
          <w:lang w:val="en-GB"/>
        </w:rPr>
        <w:t>Sector</w:t>
      </w:r>
      <w:r w:rsidRPr="006F7A08">
        <w:rPr>
          <w:rFonts w:ascii="Times New Roman" w:hAnsi="Times New Roman"/>
          <w:b/>
          <w:color w:val="4F81BD" w:themeColor="accent1"/>
          <w:sz w:val="28"/>
          <w:szCs w:val="28"/>
          <w:lang w:val="en-GB"/>
        </w:rPr>
        <w:t xml:space="preserve"> </w:t>
      </w:r>
      <w:r>
        <w:rPr>
          <w:rFonts w:ascii="Times New Roman" w:hAnsi="Times New Roman"/>
          <w:b/>
          <w:color w:val="4F81BD" w:themeColor="accent1"/>
          <w:sz w:val="28"/>
          <w:szCs w:val="28"/>
          <w:lang w:val="en-GB"/>
        </w:rPr>
        <w:t>C</w:t>
      </w:r>
      <w:r w:rsidRPr="006F7A08">
        <w:rPr>
          <w:rFonts w:ascii="Times New Roman" w:hAnsi="Times New Roman"/>
          <w:b/>
          <w:color w:val="4F81BD" w:themeColor="accent1"/>
          <w:sz w:val="28"/>
          <w:szCs w:val="28"/>
          <w:lang w:val="en-GB"/>
        </w:rPr>
        <w:t>o-</w:t>
      </w:r>
      <w:r>
        <w:rPr>
          <w:rFonts w:ascii="Times New Roman" w:hAnsi="Times New Roman"/>
          <w:b/>
          <w:color w:val="4F81BD" w:themeColor="accent1"/>
          <w:sz w:val="28"/>
          <w:szCs w:val="28"/>
          <w:lang w:val="en-GB"/>
        </w:rPr>
        <w:t>C</w:t>
      </w:r>
      <w:r w:rsidRPr="006F7A08">
        <w:rPr>
          <w:rFonts w:ascii="Times New Roman" w:hAnsi="Times New Roman"/>
          <w:b/>
          <w:color w:val="4F81BD" w:themeColor="accent1"/>
          <w:sz w:val="28"/>
          <w:szCs w:val="28"/>
          <w:lang w:val="en-GB"/>
        </w:rPr>
        <w:t>hair</w:t>
      </w:r>
      <w:bookmarkEnd w:id="12"/>
      <w:r>
        <w:rPr>
          <w:rFonts w:ascii="Times New Roman" w:hAnsi="Times New Roman"/>
          <w:b/>
          <w:color w:val="4F81BD" w:themeColor="accent1"/>
          <w:sz w:val="28"/>
          <w:szCs w:val="28"/>
          <w:lang w:val="en-GB"/>
        </w:rPr>
        <w:t xml:space="preserve"> </w:t>
      </w:r>
    </w:p>
    <w:p w:rsidR="00343A04" w:rsidRDefault="00343A04" w:rsidP="00343A04">
      <w:pPr>
        <w:rPr>
          <w:lang w:val="en-GB"/>
        </w:rPr>
      </w:pPr>
      <w:r>
        <w:rPr>
          <w:lang w:val="en-GB"/>
        </w:rPr>
        <w:t xml:space="preserve">Note: The </w:t>
      </w:r>
      <w:r w:rsidRPr="00250350">
        <w:rPr>
          <w:lang w:val="en-GB"/>
        </w:rPr>
        <w:t xml:space="preserve">title of </w:t>
      </w:r>
      <w:r>
        <w:rPr>
          <w:lang w:val="en-GB"/>
        </w:rPr>
        <w:t xml:space="preserve">this </w:t>
      </w:r>
      <w:r w:rsidRPr="00250350">
        <w:rPr>
          <w:lang w:val="en-GB"/>
        </w:rPr>
        <w:t>position may vary in context</w:t>
      </w:r>
      <w:r>
        <w:rPr>
          <w:lang w:val="en-GB"/>
        </w:rPr>
        <w:t>.</w:t>
      </w:r>
    </w:p>
    <w:p w:rsidR="00343A04" w:rsidRPr="00226C7D" w:rsidRDefault="00343A04" w:rsidP="00343A04">
      <w:pPr>
        <w:rPr>
          <w:lang w:val="en-GB"/>
        </w:rPr>
      </w:pPr>
      <w:r>
        <w:rPr>
          <w:rFonts w:ascii="Calibri" w:hAnsi="Calibri" w:cs="Calibri"/>
          <w:lang w:val="en-GB"/>
        </w:rPr>
        <w:br w:type="textWrapping" w:clear="all"/>
      </w:r>
    </w:p>
    <w:p w:rsidR="00343A04" w:rsidRPr="00250350" w:rsidRDefault="00343A04" w:rsidP="00343A04">
      <w:pPr>
        <w:jc w:val="center"/>
        <w:rPr>
          <w:rFonts w:ascii="Calibri" w:hAnsi="Calibri" w:cs="Calibri"/>
          <w:b/>
          <w:color w:val="000000" w:themeColor="text1"/>
          <w:lang w:val="en-GB"/>
        </w:rPr>
      </w:pPr>
      <w:bookmarkStart w:id="13" w:name="_Toc532625987"/>
      <w:r w:rsidRPr="00250350">
        <w:rPr>
          <w:rFonts w:ascii="Calibri" w:hAnsi="Calibri" w:cs="Calibri"/>
          <w:b/>
          <w:color w:val="000000" w:themeColor="text1"/>
          <w:lang w:val="en-GB"/>
        </w:rPr>
        <w:t>TERMS OF REFERENCE GBV Sub</w:t>
      </w:r>
      <w:r>
        <w:rPr>
          <w:rFonts w:ascii="Calibri" w:hAnsi="Calibri" w:cs="Calibri"/>
          <w:b/>
          <w:color w:val="000000" w:themeColor="text1"/>
          <w:lang w:val="en-GB"/>
        </w:rPr>
        <w:t>-S</w:t>
      </w:r>
      <w:r w:rsidRPr="00250350">
        <w:rPr>
          <w:rFonts w:ascii="Calibri" w:hAnsi="Calibri" w:cs="Calibri"/>
          <w:b/>
          <w:color w:val="000000" w:themeColor="text1"/>
          <w:lang w:val="en-GB"/>
        </w:rPr>
        <w:t>ector Co-Chair</w:t>
      </w:r>
      <w:bookmarkEnd w:id="13"/>
      <w:r w:rsidRPr="00250350">
        <w:rPr>
          <w:rFonts w:ascii="Calibri" w:hAnsi="Calibri" w:cs="Calibri"/>
          <w:b/>
          <w:color w:val="000000" w:themeColor="text1"/>
          <w:lang w:val="en-GB"/>
        </w:rPr>
        <w:t xml:space="preserve"> </w:t>
      </w:r>
    </w:p>
    <w:p w:rsidR="00343A04" w:rsidRPr="00250350" w:rsidRDefault="00343A04" w:rsidP="00343A04">
      <w:pPr>
        <w:jc w:val="center"/>
        <w:rPr>
          <w:rFonts w:ascii="Calibri" w:hAnsi="Calibri" w:cs="Calibri"/>
          <w:b/>
          <w:color w:val="365F91" w:themeColor="accent1" w:themeShade="BF"/>
          <w:lang w:val="en-GB"/>
        </w:rPr>
      </w:pPr>
      <w:r w:rsidRPr="00250350">
        <w:rPr>
          <w:rFonts w:ascii="Calibri" w:hAnsi="Calibri" w:cs="Calibri"/>
          <w:b/>
          <w:color w:val="365F91" w:themeColor="accent1" w:themeShade="BF"/>
          <w:lang w:val="en-GB"/>
        </w:rPr>
        <w:t>______________________________________________________________________________</w:t>
      </w:r>
    </w:p>
    <w:p w:rsidR="00343A04" w:rsidRPr="00250350" w:rsidRDefault="00343A04" w:rsidP="00343A04">
      <w:pPr>
        <w:jc w:val="both"/>
        <w:rPr>
          <w:rFonts w:ascii="Calibri" w:hAnsi="Calibri" w:cs="Calibri"/>
          <w:lang w:val="en-GB"/>
        </w:rPr>
      </w:pPr>
    </w:p>
    <w:p w:rsidR="00343A04" w:rsidRPr="00250350" w:rsidRDefault="00343A04" w:rsidP="00343A04">
      <w:pPr>
        <w:jc w:val="both"/>
        <w:rPr>
          <w:rFonts w:asciiTheme="minorHAnsi" w:hAnsiTheme="minorHAnsi" w:cs="Calibri"/>
          <w:b/>
          <w:sz w:val="20"/>
          <w:szCs w:val="20"/>
          <w:lang w:val="en-GB"/>
        </w:rPr>
      </w:pPr>
      <w:bookmarkStart w:id="14" w:name="_Toc532625988"/>
      <w:r w:rsidRPr="00250350">
        <w:rPr>
          <w:rFonts w:asciiTheme="minorHAnsi" w:hAnsiTheme="minorHAnsi" w:cs="Calibri"/>
          <w:b/>
          <w:sz w:val="20"/>
          <w:szCs w:val="20"/>
          <w:lang w:val="en-GB"/>
        </w:rPr>
        <w:t>Context and Background</w:t>
      </w:r>
      <w:bookmarkEnd w:id="14"/>
    </w:p>
    <w:p w:rsidR="00343A04" w:rsidRPr="00250350" w:rsidRDefault="00343A04" w:rsidP="00343A04">
      <w:pPr>
        <w:jc w:val="both"/>
        <w:rPr>
          <w:rFonts w:asciiTheme="minorHAnsi" w:eastAsia="Arial Unicode MS" w:hAnsiTheme="minorHAnsi"/>
          <w:bCs/>
          <w:sz w:val="20"/>
          <w:szCs w:val="20"/>
          <w:lang w:val="en-GB"/>
        </w:rPr>
      </w:pPr>
      <w:r w:rsidRPr="00250350">
        <w:rPr>
          <w:rFonts w:asciiTheme="minorHAnsi" w:eastAsia="Arial Unicode MS" w:hAnsiTheme="minorHAnsi"/>
          <w:bCs/>
          <w:sz w:val="20"/>
          <w:szCs w:val="20"/>
          <w:lang w:val="en-GB"/>
        </w:rPr>
        <w:t>The aim of the Cluster Approach in humanitarian settings is to ensure coherent and effective response through the mobilization of government agencies, international organizations, UN Agencies, Non-Governmental organizations (NGOs) and donors to respond in a strategic manner that closes gaps, increases predictability and strengthens the capacity of humanitarian actors across all key areas of activity in an emergency. GBV has been designated as one of the five Areas of Responsibility under the Protection Cluster</w:t>
      </w:r>
      <w:r>
        <w:rPr>
          <w:rFonts w:asciiTheme="minorHAnsi" w:eastAsia="Arial Unicode MS" w:hAnsiTheme="minorHAnsi"/>
          <w:bCs/>
          <w:sz w:val="20"/>
          <w:szCs w:val="20"/>
          <w:lang w:val="en-GB"/>
        </w:rPr>
        <w:fldChar w:fldCharType="begin"/>
      </w:r>
      <w:r>
        <w:instrText xml:space="preserve"> XE "</w:instrText>
      </w:r>
      <w:r w:rsidRPr="00250350">
        <w:rPr>
          <w:rFonts w:ascii="Times New Roman" w:hAnsi="Times New Roman"/>
          <w:lang w:val="en-GB"/>
        </w:rPr>
        <w:instrText>Protection Cluster</w:instrText>
      </w:r>
      <w:r>
        <w:instrText xml:space="preserve">" </w:instrText>
      </w:r>
      <w:r>
        <w:rPr>
          <w:rFonts w:asciiTheme="minorHAnsi" w:eastAsia="Arial Unicode MS" w:hAnsiTheme="minorHAnsi"/>
          <w:bCs/>
          <w:sz w:val="20"/>
          <w:szCs w:val="20"/>
          <w:lang w:val="en-GB"/>
        </w:rPr>
        <w:fldChar w:fldCharType="end"/>
      </w:r>
      <w:r w:rsidRPr="00250350">
        <w:rPr>
          <w:rFonts w:asciiTheme="minorHAnsi" w:eastAsia="Arial Unicode MS" w:hAnsiTheme="minorHAnsi"/>
          <w:bCs/>
          <w:sz w:val="20"/>
          <w:szCs w:val="20"/>
          <w:lang w:val="en-GB"/>
        </w:rPr>
        <w:t xml:space="preserve">. </w:t>
      </w:r>
    </w:p>
    <w:p w:rsidR="00343A04" w:rsidRPr="00250350" w:rsidRDefault="00343A04" w:rsidP="00343A04">
      <w:pPr>
        <w:jc w:val="both"/>
        <w:rPr>
          <w:rFonts w:asciiTheme="minorHAnsi" w:eastAsia="Arial Unicode MS" w:hAnsiTheme="minorHAnsi"/>
          <w:bCs/>
          <w:sz w:val="20"/>
          <w:szCs w:val="20"/>
          <w:lang w:val="en-GB"/>
        </w:rPr>
      </w:pPr>
    </w:p>
    <w:p w:rsidR="00343A04" w:rsidRDefault="00343A04" w:rsidP="00343A04">
      <w:pPr>
        <w:jc w:val="both"/>
        <w:rPr>
          <w:rFonts w:asciiTheme="minorHAnsi" w:hAnsiTheme="minorHAnsi"/>
          <w:sz w:val="20"/>
          <w:szCs w:val="20"/>
          <w:lang w:val="en-GB"/>
        </w:rPr>
      </w:pPr>
      <w:r w:rsidRPr="00250350">
        <w:rPr>
          <w:rFonts w:asciiTheme="minorHAnsi" w:hAnsiTheme="minorHAnsi"/>
          <w:sz w:val="20"/>
          <w:szCs w:val="20"/>
          <w:lang w:val="en-GB"/>
        </w:rPr>
        <w:t xml:space="preserve">In the wake of the on-going conflict in Libya, the plight of women and girls at risk of </w:t>
      </w:r>
      <w:r>
        <w:rPr>
          <w:rFonts w:asciiTheme="minorHAnsi" w:hAnsiTheme="minorHAnsi"/>
          <w:sz w:val="20"/>
          <w:szCs w:val="20"/>
          <w:lang w:val="en-GB"/>
        </w:rPr>
        <w:t>GBV</w:t>
      </w:r>
      <w:r w:rsidRPr="00250350">
        <w:rPr>
          <w:rFonts w:asciiTheme="minorHAnsi" w:hAnsiTheme="minorHAnsi"/>
          <w:sz w:val="20"/>
          <w:szCs w:val="20"/>
          <w:lang w:val="en-GB"/>
        </w:rPr>
        <w:t xml:space="preserve"> is heightened. An unstable political environment, discriminative laws, social norms and the disregard for international conventions and treaties signed by Libya further exacerbate the problem. Recent reports have shown that migrant women and girls are exposed to sexual abuse, sexual slavery, physical abuse, arbitrary arrest and torture while kidnapping and abduction has been on the rise especially targeting children. Against this backdrop, the magnitude of GBV is not documented due to underreporting that is associated with weak reporting structures, cultural attributes and practices that leads to shame, stigma and fear of retaliation. The collapsing economy has led to the struggle to meet basic needs further increasing women and girls risk to sexual exploitation and abuse. </w:t>
      </w:r>
      <w:r>
        <w:rPr>
          <w:rFonts w:asciiTheme="minorHAnsi" w:hAnsiTheme="minorHAnsi"/>
          <w:sz w:val="20"/>
          <w:szCs w:val="20"/>
          <w:lang w:val="en-GB"/>
        </w:rPr>
        <w:t>GBV sub-cluster</w:t>
      </w:r>
      <w:r w:rsidRPr="00250350">
        <w:rPr>
          <w:rFonts w:asciiTheme="minorHAnsi" w:hAnsiTheme="minorHAnsi"/>
          <w:sz w:val="20"/>
          <w:szCs w:val="20"/>
          <w:lang w:val="en-GB"/>
        </w:rPr>
        <w:t>s are non-existent while referral pathways are weak</w:t>
      </w:r>
      <w:r>
        <w:rPr>
          <w:rFonts w:asciiTheme="minorHAnsi" w:hAnsiTheme="minorHAnsi"/>
          <w:sz w:val="20"/>
          <w:szCs w:val="20"/>
          <w:lang w:val="en-GB"/>
        </w:rPr>
        <w:t>,</w:t>
      </w:r>
      <w:r w:rsidRPr="00250350">
        <w:rPr>
          <w:rFonts w:asciiTheme="minorHAnsi" w:hAnsiTheme="minorHAnsi"/>
          <w:sz w:val="20"/>
          <w:szCs w:val="20"/>
          <w:lang w:val="en-GB"/>
        </w:rPr>
        <w:t xml:space="preserve"> further limiting access to safe and comprehensive GBV services and coordinated efforts for GBV prevention and risk mitigation. </w:t>
      </w:r>
    </w:p>
    <w:p w:rsidR="00343A04" w:rsidRDefault="00343A04" w:rsidP="00343A04">
      <w:pPr>
        <w:jc w:val="both"/>
        <w:rPr>
          <w:rFonts w:asciiTheme="minorHAnsi" w:hAnsiTheme="minorHAnsi"/>
          <w:sz w:val="20"/>
          <w:szCs w:val="20"/>
          <w:lang w:val="en-GB"/>
        </w:rPr>
      </w:pPr>
    </w:p>
    <w:p w:rsidR="00343A04" w:rsidRPr="002E7620" w:rsidRDefault="00343A04" w:rsidP="00343A04">
      <w:pPr>
        <w:jc w:val="both"/>
        <w:rPr>
          <w:rFonts w:asciiTheme="minorHAnsi" w:eastAsia="Arial Unicode MS" w:hAnsiTheme="minorHAnsi"/>
          <w:bCs/>
          <w:i/>
          <w:sz w:val="20"/>
          <w:szCs w:val="20"/>
          <w:lang w:val="en-GB"/>
        </w:rPr>
      </w:pPr>
      <w:r w:rsidRPr="002E7620">
        <w:rPr>
          <w:rFonts w:asciiTheme="minorHAnsi" w:hAnsiTheme="minorHAnsi"/>
          <w:i/>
          <w:sz w:val="20"/>
          <w:szCs w:val="20"/>
          <w:lang w:val="en-GB"/>
        </w:rPr>
        <w:t>Abridged</w:t>
      </w:r>
    </w:p>
    <w:p w:rsidR="00343A04" w:rsidRPr="00250350" w:rsidRDefault="00343A04" w:rsidP="00343A04">
      <w:pPr>
        <w:jc w:val="both"/>
        <w:rPr>
          <w:rFonts w:asciiTheme="minorHAnsi" w:hAnsiTheme="minorHAnsi" w:cs="Calibri"/>
          <w:sz w:val="20"/>
          <w:szCs w:val="20"/>
          <w:lang w:val="en-GB"/>
        </w:rPr>
      </w:pPr>
    </w:p>
    <w:p w:rsidR="00343A04" w:rsidRPr="00250350" w:rsidRDefault="00343A04" w:rsidP="00343A04">
      <w:pPr>
        <w:jc w:val="both"/>
        <w:rPr>
          <w:rFonts w:asciiTheme="minorHAnsi" w:hAnsiTheme="minorHAnsi"/>
          <w:b/>
          <w:bCs/>
          <w:color w:val="000000"/>
          <w:sz w:val="20"/>
          <w:szCs w:val="20"/>
          <w:lang w:val="en-GB"/>
        </w:rPr>
      </w:pPr>
      <w:r w:rsidRPr="00250350">
        <w:rPr>
          <w:rFonts w:asciiTheme="minorHAnsi" w:hAnsiTheme="minorHAnsi"/>
          <w:sz w:val="20"/>
          <w:szCs w:val="20"/>
          <w:lang w:val="en-GB"/>
        </w:rPr>
        <w:t>Owing to the sensitivities around GBV related issues and the need to ensure acceptance and accountability</w:t>
      </w:r>
      <w:r>
        <w:rPr>
          <w:rFonts w:asciiTheme="minorHAnsi" w:hAnsiTheme="minorHAnsi"/>
          <w:sz w:val="20"/>
          <w:szCs w:val="20"/>
          <w:lang w:val="en-GB"/>
        </w:rPr>
        <w:fldChar w:fldCharType="begin"/>
      </w:r>
      <w:r>
        <w:instrText xml:space="preserve"> XE "</w:instrText>
      </w:r>
      <w:r w:rsidRPr="00250350">
        <w:rPr>
          <w:rFonts w:ascii="Times New Roman" w:eastAsia="Nunito" w:hAnsi="Times New Roman" w:cs="Nunito"/>
          <w:b/>
          <w:szCs w:val="24"/>
          <w:lang w:val="en-GB"/>
        </w:rPr>
        <w:instrText>accountability</w:instrText>
      </w:r>
      <w:r>
        <w:instrText xml:space="preserve">" </w:instrText>
      </w:r>
      <w:r>
        <w:rPr>
          <w:rFonts w:asciiTheme="minorHAnsi" w:hAnsiTheme="minorHAnsi"/>
          <w:sz w:val="20"/>
          <w:szCs w:val="20"/>
          <w:lang w:val="en-GB"/>
        </w:rPr>
        <w:fldChar w:fldCharType="end"/>
      </w:r>
      <w:r w:rsidRPr="00250350">
        <w:rPr>
          <w:rFonts w:asciiTheme="minorHAnsi" w:hAnsiTheme="minorHAnsi"/>
          <w:sz w:val="20"/>
          <w:szCs w:val="20"/>
          <w:lang w:val="en-GB"/>
        </w:rPr>
        <w:t xml:space="preserve"> by the Libyan government line ministries and local associations, UNFPA</w:t>
      </w:r>
      <w:r>
        <w:rPr>
          <w:rFonts w:asciiTheme="minorHAnsi" w:hAnsiTheme="minorHAnsi"/>
          <w:sz w:val="20"/>
          <w:szCs w:val="20"/>
          <w:lang w:val="en-GB"/>
        </w:rPr>
        <w:fldChar w:fldCharType="begin"/>
      </w:r>
      <w:r>
        <w:instrText xml:space="preserve"> XE "</w:instrText>
      </w:r>
      <w:r w:rsidRPr="00250350">
        <w:rPr>
          <w:rFonts w:ascii="Times New Roman" w:eastAsia="Nunito" w:hAnsi="Times New Roman" w:cs="Nunito"/>
          <w:szCs w:val="24"/>
          <w:lang w:val="en-GB"/>
        </w:rPr>
        <w:instrText>UNFPA</w:instrText>
      </w:r>
      <w:r>
        <w:instrText xml:space="preserve">" </w:instrText>
      </w:r>
      <w:r>
        <w:rPr>
          <w:rFonts w:asciiTheme="minorHAnsi" w:hAnsiTheme="minorHAnsi"/>
          <w:sz w:val="20"/>
          <w:szCs w:val="20"/>
          <w:lang w:val="en-GB"/>
        </w:rPr>
        <w:fldChar w:fldCharType="end"/>
      </w:r>
      <w:r w:rsidRPr="00250350">
        <w:rPr>
          <w:rFonts w:asciiTheme="minorHAnsi" w:hAnsiTheme="minorHAnsi"/>
          <w:sz w:val="20"/>
          <w:szCs w:val="20"/>
          <w:lang w:val="en-GB"/>
        </w:rPr>
        <w:t xml:space="preserve"> continues to consult widely and advocates for the Ministry of Social Affairs to shadow the chair role of the sub-sector inside Libya with UNFPA providing technical support for the leadership</w:t>
      </w:r>
      <w:r>
        <w:rPr>
          <w:rFonts w:asciiTheme="minorHAnsi" w:hAnsiTheme="minorHAnsi"/>
          <w:sz w:val="20"/>
          <w:szCs w:val="20"/>
          <w:lang w:val="en-GB"/>
        </w:rPr>
        <w:fldChar w:fldCharType="begin"/>
      </w:r>
      <w:r>
        <w:instrText xml:space="preserve"> XE "</w:instrText>
      </w:r>
      <w:r w:rsidRPr="00250350">
        <w:rPr>
          <w:rFonts w:ascii="Times New Roman" w:eastAsia="Nunito" w:hAnsi="Times New Roman" w:cs="Nunito"/>
          <w:szCs w:val="24"/>
          <w:lang w:val="en-GB"/>
        </w:rPr>
        <w:instrText>leadership</w:instrText>
      </w:r>
      <w:r>
        <w:instrText xml:space="preserve">" </w:instrText>
      </w:r>
      <w:r>
        <w:rPr>
          <w:rFonts w:asciiTheme="minorHAnsi" w:hAnsiTheme="minorHAnsi"/>
          <w:sz w:val="20"/>
          <w:szCs w:val="20"/>
          <w:lang w:val="en-GB"/>
        </w:rPr>
        <w:fldChar w:fldCharType="end"/>
      </w:r>
      <w:r w:rsidRPr="00250350">
        <w:rPr>
          <w:rFonts w:asciiTheme="minorHAnsi" w:hAnsiTheme="minorHAnsi"/>
          <w:sz w:val="20"/>
          <w:szCs w:val="20"/>
          <w:lang w:val="en-GB"/>
        </w:rPr>
        <w:t xml:space="preserve"> role. In addition, the sub-sector recommends the identification of a local NGO to shadow the co-lead role with technical support provided by CESVI (current co-lead in the Tunis led working group). This would ensure capacity building and sustainability</w:t>
      </w:r>
      <w:r>
        <w:rPr>
          <w:rFonts w:asciiTheme="minorHAnsi" w:hAnsiTheme="minorHAnsi"/>
          <w:sz w:val="20"/>
          <w:szCs w:val="20"/>
          <w:lang w:val="en-GB"/>
        </w:rPr>
        <w:fldChar w:fldCharType="begin"/>
      </w:r>
      <w:r>
        <w:instrText xml:space="preserve"> XE "</w:instrText>
      </w:r>
      <w:r w:rsidRPr="00250350">
        <w:instrText>sustainability</w:instrText>
      </w:r>
      <w:r>
        <w:instrText xml:space="preserve">" </w:instrText>
      </w:r>
      <w:r>
        <w:rPr>
          <w:rFonts w:asciiTheme="minorHAnsi" w:hAnsiTheme="minorHAnsi"/>
          <w:sz w:val="20"/>
          <w:szCs w:val="20"/>
          <w:lang w:val="en-GB"/>
        </w:rPr>
        <w:fldChar w:fldCharType="end"/>
      </w:r>
      <w:r w:rsidRPr="00250350">
        <w:rPr>
          <w:rFonts w:asciiTheme="minorHAnsi" w:hAnsiTheme="minorHAnsi"/>
          <w:sz w:val="20"/>
          <w:szCs w:val="20"/>
          <w:lang w:val="en-GB"/>
        </w:rPr>
        <w:t xml:space="preserve"> in the long run over a period of time. UNFPA envisage that this capacity building approach would strengthen capacities of local actors. Furthermore, the approach would facilitate swift transition from humanitarian to development in which the Ministry of Social Affairs and the designated local NGO would assume the leadership role of the GBV sub-sector working group in Libya at the national level.</w:t>
      </w:r>
      <w:r>
        <w:rPr>
          <w:rFonts w:asciiTheme="minorHAnsi" w:hAnsiTheme="minorHAnsi"/>
          <w:sz w:val="20"/>
          <w:szCs w:val="20"/>
          <w:lang w:val="en-GB"/>
        </w:rPr>
        <w:t xml:space="preserve"> </w:t>
      </w:r>
      <w:r w:rsidRPr="00250350">
        <w:rPr>
          <w:rFonts w:asciiTheme="minorHAnsi" w:hAnsiTheme="minorHAnsi"/>
          <w:sz w:val="20"/>
          <w:szCs w:val="20"/>
          <w:lang w:val="en-GB"/>
        </w:rPr>
        <w:t>The sub-working groups will be more operational at the field level ensuring coordination for safe and timely access to GBV services and prevention activities, while the Tunis led Working Group will focus broadly on the strategic and a</w:t>
      </w:r>
      <w:r>
        <w:rPr>
          <w:rFonts w:asciiTheme="minorHAnsi" w:hAnsiTheme="minorHAnsi"/>
          <w:sz w:val="20"/>
          <w:szCs w:val="20"/>
          <w:lang w:val="en-GB"/>
        </w:rPr>
        <w:t>dvisory responsibilities until h</w:t>
      </w:r>
      <w:r w:rsidRPr="00250350">
        <w:rPr>
          <w:rFonts w:asciiTheme="minorHAnsi" w:hAnsiTheme="minorHAnsi"/>
          <w:sz w:val="20"/>
          <w:szCs w:val="20"/>
          <w:lang w:val="en-GB"/>
        </w:rPr>
        <w:t>umanitarian partners fully relocate to Libya. By 2019, the TORs will be revised accordingly to constitute four operational GBV working groups inside Libya and a strategic advisory group established to provide advisory and strategic direction to the working groups.</w:t>
      </w:r>
    </w:p>
    <w:p w:rsidR="00343A04" w:rsidRPr="00250350" w:rsidRDefault="00343A04" w:rsidP="00343A04">
      <w:pPr>
        <w:jc w:val="both"/>
        <w:rPr>
          <w:rFonts w:asciiTheme="minorHAnsi" w:hAnsiTheme="minorHAnsi" w:cs="Calibri"/>
          <w:sz w:val="20"/>
          <w:szCs w:val="20"/>
          <w:lang w:val="en-GB"/>
        </w:rPr>
      </w:pPr>
    </w:p>
    <w:p w:rsidR="00343A04" w:rsidRPr="00250350" w:rsidRDefault="00343A04" w:rsidP="00343A04">
      <w:pPr>
        <w:jc w:val="both"/>
        <w:rPr>
          <w:rFonts w:asciiTheme="minorHAnsi" w:hAnsiTheme="minorHAnsi" w:cs="Calibri"/>
          <w:b/>
          <w:sz w:val="20"/>
          <w:szCs w:val="20"/>
          <w:lang w:val="en-GB"/>
        </w:rPr>
      </w:pPr>
      <w:bookmarkStart w:id="15" w:name="_Toc532625989"/>
      <w:r w:rsidRPr="00250350">
        <w:rPr>
          <w:rFonts w:asciiTheme="minorHAnsi" w:hAnsiTheme="minorHAnsi" w:cs="Calibri"/>
          <w:b/>
          <w:sz w:val="20"/>
          <w:szCs w:val="20"/>
          <w:lang w:val="en-GB"/>
        </w:rPr>
        <w:t>Objectives of GBV Sub-Sector</w:t>
      </w:r>
      <w:bookmarkEnd w:id="15"/>
      <w:r w:rsidRPr="00250350">
        <w:rPr>
          <w:rFonts w:asciiTheme="minorHAnsi" w:hAnsiTheme="minorHAnsi" w:cs="Calibri"/>
          <w:b/>
          <w:sz w:val="20"/>
          <w:szCs w:val="20"/>
          <w:lang w:val="en-GB"/>
        </w:rPr>
        <w:t xml:space="preserve"> </w:t>
      </w:r>
    </w:p>
    <w:p w:rsidR="00343A04" w:rsidRDefault="00343A04" w:rsidP="00343A04">
      <w:pPr>
        <w:jc w:val="both"/>
        <w:rPr>
          <w:rFonts w:asciiTheme="minorHAnsi" w:hAnsiTheme="minorHAnsi" w:cs="Calibri"/>
          <w:sz w:val="20"/>
          <w:szCs w:val="20"/>
          <w:lang w:val="en-GB"/>
        </w:rPr>
      </w:pPr>
    </w:p>
    <w:p w:rsidR="00343A04" w:rsidRDefault="00343A04" w:rsidP="00343A04">
      <w:pPr>
        <w:jc w:val="both"/>
        <w:rPr>
          <w:rFonts w:asciiTheme="minorHAnsi" w:hAnsiTheme="minorHAnsi" w:cs="Calibri"/>
          <w:sz w:val="20"/>
          <w:szCs w:val="20"/>
          <w:lang w:val="en-GB"/>
        </w:rPr>
      </w:pPr>
      <w:r w:rsidRPr="00250350">
        <w:rPr>
          <w:rFonts w:asciiTheme="minorHAnsi" w:hAnsiTheme="minorHAnsi" w:cs="Calibri"/>
          <w:sz w:val="20"/>
          <w:szCs w:val="20"/>
          <w:lang w:val="en-GB"/>
        </w:rPr>
        <w:t xml:space="preserve">The GBV </w:t>
      </w:r>
      <w:r>
        <w:rPr>
          <w:rFonts w:asciiTheme="minorHAnsi" w:hAnsiTheme="minorHAnsi" w:cs="Calibri"/>
          <w:sz w:val="20"/>
          <w:szCs w:val="20"/>
          <w:lang w:val="en-GB"/>
        </w:rPr>
        <w:t>s</w:t>
      </w:r>
      <w:r w:rsidRPr="00250350">
        <w:rPr>
          <w:rFonts w:asciiTheme="minorHAnsi" w:hAnsiTheme="minorHAnsi" w:cs="Calibri"/>
          <w:sz w:val="20"/>
          <w:szCs w:val="20"/>
          <w:lang w:val="en-GB"/>
        </w:rPr>
        <w:t>ub-sector</w:t>
      </w:r>
      <w:r>
        <w:rPr>
          <w:rFonts w:asciiTheme="minorHAnsi" w:hAnsiTheme="minorHAnsi" w:cs="Calibri"/>
          <w:sz w:val="20"/>
          <w:szCs w:val="20"/>
          <w:lang w:val="en-GB"/>
        </w:rPr>
        <w:t xml:space="preserve"> (GBV SS)</w:t>
      </w:r>
      <w:r w:rsidRPr="00250350">
        <w:rPr>
          <w:rFonts w:asciiTheme="minorHAnsi" w:hAnsiTheme="minorHAnsi" w:cs="Calibri"/>
          <w:sz w:val="20"/>
          <w:szCs w:val="20"/>
          <w:lang w:val="en-GB"/>
        </w:rPr>
        <w:t xml:space="preserve"> in Libya aims, in collaboration with and in support of the relevant government ministries, UN agencies, and local and international NGOs, to consolidate and coordinate the activities of all relevant stakeholders so as to provide prompt, accessible, appropriate and confidential services for GBV survivors and put in place mechanisms to prevent GBV.</w:t>
      </w:r>
      <w:r>
        <w:rPr>
          <w:rFonts w:asciiTheme="minorHAnsi" w:hAnsiTheme="minorHAnsi" w:cs="Calibri"/>
          <w:sz w:val="20"/>
          <w:szCs w:val="20"/>
          <w:lang w:val="en-GB"/>
        </w:rPr>
        <w:t xml:space="preserve"> </w:t>
      </w:r>
    </w:p>
    <w:p w:rsidR="00343A04" w:rsidRPr="00250350" w:rsidRDefault="00343A04" w:rsidP="00343A04">
      <w:pPr>
        <w:jc w:val="both"/>
        <w:rPr>
          <w:rFonts w:asciiTheme="minorHAnsi" w:hAnsiTheme="minorHAnsi" w:cs="Calibri"/>
          <w:sz w:val="20"/>
          <w:szCs w:val="20"/>
          <w:lang w:val="en-GB"/>
        </w:rPr>
      </w:pPr>
    </w:p>
    <w:p w:rsidR="00343A04" w:rsidRPr="00250350" w:rsidRDefault="00343A04" w:rsidP="00343A04">
      <w:pPr>
        <w:jc w:val="both"/>
        <w:rPr>
          <w:rFonts w:asciiTheme="minorHAnsi" w:hAnsiTheme="minorHAnsi" w:cs="Calibri"/>
          <w:sz w:val="20"/>
          <w:szCs w:val="20"/>
          <w:lang w:val="en-GB"/>
        </w:rPr>
      </w:pPr>
      <w:r>
        <w:rPr>
          <w:rFonts w:asciiTheme="minorHAnsi" w:hAnsiTheme="minorHAnsi" w:cs="Calibri"/>
          <w:sz w:val="20"/>
          <w:szCs w:val="20"/>
          <w:lang w:val="en-GB"/>
        </w:rPr>
        <w:t>The GBV s</w:t>
      </w:r>
      <w:r w:rsidRPr="00250350">
        <w:rPr>
          <w:rFonts w:asciiTheme="minorHAnsi" w:hAnsiTheme="minorHAnsi" w:cs="Calibri"/>
          <w:sz w:val="20"/>
          <w:szCs w:val="20"/>
          <w:lang w:val="en-GB"/>
        </w:rPr>
        <w:t>ub-sector will prioritize efforts around GBV mainstreaming, advocacy</w:t>
      </w:r>
      <w:r>
        <w:rPr>
          <w:rFonts w:asciiTheme="minorHAnsi" w:hAnsiTheme="minorHAnsi" w:cs="Calibri"/>
          <w:sz w:val="20"/>
          <w:szCs w:val="20"/>
          <w:lang w:val="en-GB"/>
        </w:rPr>
        <w:fldChar w:fldCharType="begin"/>
      </w:r>
      <w:r>
        <w:instrText xml:space="preserve"> XE "</w:instrText>
      </w:r>
      <w:r w:rsidRPr="00250350">
        <w:rPr>
          <w:rFonts w:ascii="Times New Roman" w:eastAsiaTheme="minorHAnsi" w:hAnsi="Times New Roman" w:cs="Times New Roman"/>
          <w:color w:val="000000" w:themeColor="text1"/>
          <w:szCs w:val="20"/>
          <w:lang w:val="en-GB"/>
        </w:rPr>
        <w:instrText>advocacy</w:instrText>
      </w:r>
      <w:r>
        <w:instrText xml:space="preserve">" </w:instrText>
      </w:r>
      <w:r>
        <w:rPr>
          <w:rFonts w:asciiTheme="minorHAnsi" w:hAnsiTheme="minorHAnsi" w:cs="Calibri"/>
          <w:sz w:val="20"/>
          <w:szCs w:val="20"/>
          <w:lang w:val="en-GB"/>
        </w:rPr>
        <w:fldChar w:fldCharType="end"/>
      </w:r>
      <w:r w:rsidRPr="00250350">
        <w:rPr>
          <w:rFonts w:asciiTheme="minorHAnsi" w:hAnsiTheme="minorHAnsi" w:cs="Calibri"/>
          <w:sz w:val="20"/>
          <w:szCs w:val="20"/>
          <w:lang w:val="en-GB"/>
        </w:rPr>
        <w:t xml:space="preserve">, resource mobilization, training and sensitization, assessments, data collection and monitoring, information sharing, IEC materials development and standard operating procedures that will guide activities on GBV prevention, response and risk mitigation in all geographical areas in Libya targeting the host communities, IDPs, migrants, asylum seekers and refugees. </w:t>
      </w:r>
    </w:p>
    <w:p w:rsidR="00343A04" w:rsidRPr="00250350" w:rsidRDefault="00343A04" w:rsidP="00343A04">
      <w:pPr>
        <w:tabs>
          <w:tab w:val="left" w:pos="450"/>
        </w:tabs>
        <w:jc w:val="both"/>
        <w:rPr>
          <w:rFonts w:asciiTheme="minorHAnsi" w:eastAsia="Arial Unicode MS" w:hAnsiTheme="minorHAnsi" w:cs="Calibri"/>
          <w:sz w:val="20"/>
          <w:szCs w:val="20"/>
          <w:lang w:val="en-GB"/>
        </w:rPr>
      </w:pPr>
    </w:p>
    <w:p w:rsidR="00343A04" w:rsidRPr="00250350" w:rsidRDefault="00343A04" w:rsidP="00343A04">
      <w:pPr>
        <w:jc w:val="both"/>
        <w:rPr>
          <w:rFonts w:asciiTheme="minorHAnsi" w:hAnsiTheme="minorHAnsi" w:cs="Calibri"/>
          <w:b/>
          <w:bCs/>
          <w:sz w:val="20"/>
          <w:szCs w:val="20"/>
          <w:lang w:val="en-GB"/>
        </w:rPr>
      </w:pPr>
      <w:bookmarkStart w:id="16" w:name="_Toc532625990"/>
      <w:r w:rsidRPr="00250350">
        <w:rPr>
          <w:rFonts w:asciiTheme="minorHAnsi" w:hAnsiTheme="minorHAnsi" w:cs="Calibri"/>
          <w:b/>
          <w:bCs/>
          <w:sz w:val="20"/>
          <w:szCs w:val="20"/>
          <w:lang w:val="en-GB"/>
        </w:rPr>
        <w:t>Membership:</w:t>
      </w:r>
      <w:bookmarkEnd w:id="16"/>
      <w:r w:rsidRPr="00250350">
        <w:rPr>
          <w:rFonts w:asciiTheme="minorHAnsi" w:hAnsiTheme="minorHAnsi" w:cs="Calibri"/>
          <w:b/>
          <w:bCs/>
          <w:sz w:val="20"/>
          <w:szCs w:val="20"/>
          <w:lang w:val="en-GB"/>
        </w:rPr>
        <w:t xml:space="preserve"> </w:t>
      </w:r>
    </w:p>
    <w:p w:rsidR="00343A04" w:rsidRPr="00250350" w:rsidRDefault="00343A04" w:rsidP="00343A04">
      <w:pPr>
        <w:pStyle w:val="ListParagraph"/>
        <w:numPr>
          <w:ilvl w:val="0"/>
          <w:numId w:val="13"/>
        </w:numPr>
        <w:tabs>
          <w:tab w:val="clear" w:pos="720"/>
          <w:tab w:val="num" w:pos="360"/>
        </w:tabs>
        <w:spacing w:line="240" w:lineRule="auto"/>
        <w:ind w:left="360"/>
        <w:jc w:val="both"/>
        <w:rPr>
          <w:rFonts w:asciiTheme="minorHAnsi" w:hAnsiTheme="minorHAnsi" w:cs="Calibri"/>
          <w:sz w:val="20"/>
          <w:szCs w:val="20"/>
          <w:lang w:val="en-GB"/>
        </w:rPr>
      </w:pPr>
      <w:r w:rsidRPr="00250350">
        <w:rPr>
          <w:rFonts w:asciiTheme="minorHAnsi" w:hAnsiTheme="minorHAnsi" w:cs="Calibri"/>
          <w:bCs/>
          <w:sz w:val="20"/>
          <w:szCs w:val="20"/>
          <w:lang w:val="en-GB"/>
        </w:rPr>
        <w:t xml:space="preserve">In order to ensure a holistic and multi-sectoral approach in the prevention of and response to GBV, membership of the national sub sector will consist of </w:t>
      </w:r>
      <w:r w:rsidRPr="00250350">
        <w:rPr>
          <w:rFonts w:asciiTheme="minorHAnsi" w:hAnsiTheme="minorHAnsi" w:cs="Calibri"/>
          <w:sz w:val="20"/>
          <w:szCs w:val="20"/>
          <w:lang w:val="en-GB"/>
        </w:rPr>
        <w:t>government representatives from various ministries (in particular those involved in providing health, psychosocial, legal and security services), UN Agencies, UN Mission in Libya and donors.</w:t>
      </w:r>
    </w:p>
    <w:p w:rsidR="00343A04" w:rsidRPr="00250350" w:rsidRDefault="00343A04" w:rsidP="00343A04">
      <w:pPr>
        <w:pStyle w:val="ListParagraph"/>
        <w:numPr>
          <w:ilvl w:val="0"/>
          <w:numId w:val="13"/>
        </w:numPr>
        <w:tabs>
          <w:tab w:val="clear" w:pos="720"/>
          <w:tab w:val="num" w:pos="360"/>
        </w:tabs>
        <w:spacing w:line="240" w:lineRule="auto"/>
        <w:ind w:left="360"/>
        <w:jc w:val="both"/>
        <w:rPr>
          <w:rFonts w:asciiTheme="minorHAnsi" w:hAnsiTheme="minorHAnsi" w:cs="Calibri"/>
          <w:sz w:val="20"/>
          <w:szCs w:val="20"/>
          <w:lang w:val="en-GB"/>
        </w:rPr>
      </w:pPr>
      <w:r w:rsidRPr="00250350">
        <w:rPr>
          <w:rFonts w:asciiTheme="minorHAnsi" w:hAnsiTheme="minorHAnsi" w:cs="Calibri"/>
          <w:sz w:val="20"/>
          <w:szCs w:val="20"/>
          <w:lang w:val="en-GB"/>
        </w:rPr>
        <w:t xml:space="preserve">National and international NGOs working on GBV will be members of the national </w:t>
      </w:r>
      <w:r>
        <w:rPr>
          <w:rFonts w:asciiTheme="minorHAnsi" w:hAnsiTheme="minorHAnsi" w:cs="Calibri"/>
          <w:sz w:val="20"/>
          <w:szCs w:val="20"/>
          <w:lang w:val="en-GB"/>
        </w:rPr>
        <w:t>s</w:t>
      </w:r>
      <w:r w:rsidRPr="00250350">
        <w:rPr>
          <w:rFonts w:asciiTheme="minorHAnsi" w:hAnsiTheme="minorHAnsi" w:cs="Calibri"/>
          <w:sz w:val="20"/>
          <w:szCs w:val="20"/>
          <w:lang w:val="en-GB"/>
        </w:rPr>
        <w:t>ub-sector. At the Mantika level, organizations shall be encouraged to initiate and participate in th</w:t>
      </w:r>
      <w:r>
        <w:rPr>
          <w:rFonts w:asciiTheme="minorHAnsi" w:hAnsiTheme="minorHAnsi" w:cs="Calibri"/>
          <w:sz w:val="20"/>
          <w:szCs w:val="20"/>
          <w:lang w:val="en-GB"/>
        </w:rPr>
        <w:t xml:space="preserve">e GBV working group at Mantika </w:t>
      </w:r>
      <w:r w:rsidRPr="00250350">
        <w:rPr>
          <w:rFonts w:asciiTheme="minorHAnsi" w:hAnsiTheme="minorHAnsi" w:cs="Calibri"/>
          <w:sz w:val="20"/>
          <w:szCs w:val="20"/>
          <w:lang w:val="en-GB"/>
        </w:rPr>
        <w:t xml:space="preserve">level. </w:t>
      </w:r>
    </w:p>
    <w:p w:rsidR="00343A04" w:rsidRPr="00250350" w:rsidRDefault="00343A04" w:rsidP="00343A04">
      <w:pPr>
        <w:pStyle w:val="ListParagraph"/>
        <w:numPr>
          <w:ilvl w:val="0"/>
          <w:numId w:val="13"/>
        </w:numPr>
        <w:tabs>
          <w:tab w:val="clear" w:pos="720"/>
          <w:tab w:val="num" w:pos="360"/>
        </w:tabs>
        <w:spacing w:line="240" w:lineRule="auto"/>
        <w:ind w:left="360"/>
        <w:jc w:val="both"/>
        <w:rPr>
          <w:rFonts w:asciiTheme="minorHAnsi" w:hAnsiTheme="minorHAnsi"/>
          <w:iCs/>
          <w:sz w:val="20"/>
          <w:szCs w:val="20"/>
          <w:lang w:val="en-GB"/>
        </w:rPr>
      </w:pPr>
      <w:r w:rsidRPr="00250350">
        <w:rPr>
          <w:rFonts w:asciiTheme="minorHAnsi" w:hAnsiTheme="minorHAnsi"/>
          <w:sz w:val="20"/>
          <w:szCs w:val="20"/>
          <w:lang w:val="en-GB"/>
        </w:rPr>
        <w:t xml:space="preserve">National GBV SS will solicit participation of gender focal points from other sectors to ensure GBV is mainstreamed in all sectors. </w:t>
      </w:r>
    </w:p>
    <w:p w:rsidR="00343A04" w:rsidRPr="00250350" w:rsidRDefault="00343A04" w:rsidP="00343A04">
      <w:pPr>
        <w:pStyle w:val="ListParagraph"/>
        <w:numPr>
          <w:ilvl w:val="0"/>
          <w:numId w:val="13"/>
        </w:numPr>
        <w:tabs>
          <w:tab w:val="clear" w:pos="720"/>
          <w:tab w:val="num" w:pos="360"/>
        </w:tabs>
        <w:spacing w:line="240" w:lineRule="auto"/>
        <w:ind w:left="360"/>
        <w:jc w:val="both"/>
        <w:rPr>
          <w:rFonts w:asciiTheme="minorHAnsi" w:hAnsiTheme="minorHAnsi"/>
          <w:sz w:val="20"/>
          <w:szCs w:val="20"/>
          <w:lang w:val="en-GB"/>
        </w:rPr>
      </w:pPr>
      <w:r w:rsidRPr="00250350">
        <w:rPr>
          <w:rFonts w:asciiTheme="minorHAnsi" w:hAnsiTheme="minorHAnsi"/>
          <w:iCs/>
          <w:sz w:val="20"/>
          <w:szCs w:val="20"/>
          <w:lang w:val="en-GB"/>
        </w:rPr>
        <w:t xml:space="preserve">Chairs and co-chairs of Mantika level GBV working groups shall also be members of </w:t>
      </w:r>
      <w:r>
        <w:rPr>
          <w:rFonts w:asciiTheme="minorHAnsi" w:hAnsiTheme="minorHAnsi"/>
          <w:iCs/>
          <w:sz w:val="20"/>
          <w:szCs w:val="20"/>
          <w:lang w:val="en-GB"/>
        </w:rPr>
        <w:t>the national sub-sector.</w:t>
      </w:r>
    </w:p>
    <w:p w:rsidR="00343A04" w:rsidRPr="00250350" w:rsidRDefault="00343A04" w:rsidP="00343A04">
      <w:pPr>
        <w:tabs>
          <w:tab w:val="left" w:pos="450"/>
        </w:tabs>
        <w:jc w:val="both"/>
        <w:rPr>
          <w:rFonts w:asciiTheme="minorHAnsi" w:eastAsia="Arial Unicode MS" w:hAnsiTheme="minorHAnsi" w:cs="Calibri"/>
          <w:sz w:val="20"/>
          <w:szCs w:val="20"/>
          <w:lang w:val="en-GB"/>
        </w:rPr>
      </w:pPr>
    </w:p>
    <w:p w:rsidR="00343A04" w:rsidRPr="00250350" w:rsidRDefault="00343A04" w:rsidP="00343A04">
      <w:pPr>
        <w:tabs>
          <w:tab w:val="left" w:pos="450"/>
        </w:tabs>
        <w:jc w:val="both"/>
        <w:rPr>
          <w:rFonts w:asciiTheme="minorHAnsi" w:hAnsiTheme="minorHAnsi" w:cs="Calibri"/>
          <w:bCs/>
          <w:sz w:val="20"/>
          <w:szCs w:val="20"/>
          <w:lang w:val="en-GB"/>
        </w:rPr>
      </w:pPr>
      <w:bookmarkStart w:id="17" w:name="_Toc532625991"/>
      <w:r w:rsidRPr="00250350">
        <w:rPr>
          <w:rFonts w:asciiTheme="minorHAnsi" w:hAnsiTheme="minorHAnsi" w:cs="Calibri"/>
          <w:b/>
          <w:bCs/>
          <w:sz w:val="20"/>
          <w:szCs w:val="20"/>
          <w:lang w:val="en-GB"/>
        </w:rPr>
        <w:t>Leadership arrangements:</w:t>
      </w:r>
      <w:bookmarkEnd w:id="17"/>
      <w:r w:rsidRPr="00250350">
        <w:rPr>
          <w:rFonts w:asciiTheme="minorHAnsi" w:hAnsiTheme="minorHAnsi" w:cs="Calibri"/>
          <w:bCs/>
          <w:sz w:val="20"/>
          <w:szCs w:val="20"/>
          <w:lang w:val="en-GB"/>
        </w:rPr>
        <w:t xml:space="preserve"> </w:t>
      </w:r>
    </w:p>
    <w:p w:rsidR="00343A04" w:rsidRDefault="00343A04" w:rsidP="00343A04">
      <w:pPr>
        <w:tabs>
          <w:tab w:val="left" w:pos="450"/>
        </w:tabs>
        <w:jc w:val="both"/>
        <w:rPr>
          <w:rFonts w:asciiTheme="minorHAnsi" w:hAnsiTheme="minorHAnsi" w:cs="Calibri"/>
          <w:bCs/>
          <w:sz w:val="20"/>
          <w:szCs w:val="20"/>
          <w:lang w:val="en-GB"/>
        </w:rPr>
      </w:pPr>
      <w:r w:rsidRPr="00250350">
        <w:rPr>
          <w:rFonts w:asciiTheme="minorHAnsi" w:hAnsiTheme="minorHAnsi" w:cs="Calibri"/>
          <w:bCs/>
          <w:sz w:val="20"/>
          <w:szCs w:val="20"/>
          <w:lang w:val="en-GB"/>
        </w:rPr>
        <w:t>The GBV SS will have a co-leadership</w:t>
      </w:r>
      <w:r>
        <w:rPr>
          <w:rFonts w:asciiTheme="minorHAnsi" w:hAnsiTheme="minorHAnsi" w:cs="Calibri"/>
          <w:bCs/>
          <w:sz w:val="20"/>
          <w:szCs w:val="20"/>
          <w:lang w:val="en-GB"/>
        </w:rPr>
        <w:fldChar w:fldCharType="begin"/>
      </w:r>
      <w:r>
        <w:instrText xml:space="preserve"> XE "</w:instrText>
      </w:r>
      <w:r w:rsidRPr="00250350">
        <w:rPr>
          <w:rFonts w:ascii="Times New Roman" w:eastAsia="Nunito" w:hAnsi="Times New Roman" w:cs="Nunito"/>
          <w:szCs w:val="24"/>
          <w:lang w:val="en-GB"/>
        </w:rPr>
        <w:instrText>leadership</w:instrText>
      </w:r>
      <w:r>
        <w:instrText xml:space="preserve">" </w:instrText>
      </w:r>
      <w:r>
        <w:rPr>
          <w:rFonts w:asciiTheme="minorHAnsi" w:hAnsiTheme="minorHAnsi" w:cs="Calibri"/>
          <w:bCs/>
          <w:sz w:val="20"/>
          <w:szCs w:val="20"/>
          <w:lang w:val="en-GB"/>
        </w:rPr>
        <w:fldChar w:fldCharType="end"/>
      </w:r>
      <w:r w:rsidRPr="00250350">
        <w:rPr>
          <w:rFonts w:asciiTheme="minorHAnsi" w:hAnsiTheme="minorHAnsi" w:cs="Calibri"/>
          <w:bCs/>
          <w:sz w:val="20"/>
          <w:szCs w:val="20"/>
          <w:lang w:val="en-GB"/>
        </w:rPr>
        <w:t xml:space="preserve"> structure of UN with INGO/NGO under the umbrella of the protection sector. At country level UNFPA</w:t>
      </w:r>
      <w:r>
        <w:rPr>
          <w:rFonts w:asciiTheme="minorHAnsi" w:hAnsiTheme="minorHAnsi" w:cs="Calibri"/>
          <w:bCs/>
          <w:sz w:val="20"/>
          <w:szCs w:val="20"/>
          <w:lang w:val="en-GB"/>
        </w:rPr>
        <w:fldChar w:fldCharType="begin"/>
      </w:r>
      <w:r>
        <w:instrText xml:space="preserve"> XE "</w:instrText>
      </w:r>
      <w:r w:rsidRPr="00250350">
        <w:rPr>
          <w:rFonts w:ascii="Times New Roman" w:eastAsia="Nunito" w:hAnsi="Times New Roman" w:cs="Nunito"/>
          <w:szCs w:val="24"/>
          <w:lang w:val="en-GB"/>
        </w:rPr>
        <w:instrText>UNFPA</w:instrText>
      </w:r>
      <w:r>
        <w:instrText xml:space="preserve">" </w:instrText>
      </w:r>
      <w:r>
        <w:rPr>
          <w:rFonts w:asciiTheme="minorHAnsi" w:hAnsiTheme="minorHAnsi" w:cs="Calibri"/>
          <w:bCs/>
          <w:sz w:val="20"/>
          <w:szCs w:val="20"/>
          <w:lang w:val="en-GB"/>
        </w:rPr>
        <w:fldChar w:fldCharType="end"/>
      </w:r>
      <w:r>
        <w:rPr>
          <w:rFonts w:asciiTheme="minorHAnsi" w:hAnsiTheme="minorHAnsi" w:cs="Calibri"/>
          <w:bCs/>
          <w:sz w:val="20"/>
          <w:szCs w:val="20"/>
          <w:lang w:val="en-GB"/>
        </w:rPr>
        <w:t xml:space="preserve"> may lead GBV SS</w:t>
      </w:r>
      <w:r w:rsidRPr="00250350">
        <w:rPr>
          <w:rFonts w:asciiTheme="minorHAnsi" w:hAnsiTheme="minorHAnsi" w:cs="Calibri"/>
          <w:bCs/>
          <w:sz w:val="20"/>
          <w:szCs w:val="20"/>
          <w:lang w:val="en-GB"/>
        </w:rPr>
        <w:t xml:space="preserve"> coordination and act as provider of last resort</w:t>
      </w:r>
      <w:r>
        <w:rPr>
          <w:rFonts w:asciiTheme="minorHAnsi" w:hAnsiTheme="minorHAnsi" w:cs="Calibri"/>
          <w:bCs/>
          <w:sz w:val="20"/>
          <w:szCs w:val="20"/>
          <w:lang w:val="en-GB"/>
        </w:rPr>
        <w:fldChar w:fldCharType="begin"/>
      </w:r>
      <w:r>
        <w:instrText xml:space="preserve"> XE "</w:instrText>
      </w:r>
      <w:r w:rsidRPr="00250350">
        <w:rPr>
          <w:rFonts w:ascii="Times New Roman" w:eastAsia="Nunito" w:hAnsi="Times New Roman" w:cs="Nunito"/>
          <w:szCs w:val="24"/>
          <w:lang w:val="en-GB"/>
        </w:rPr>
        <w:instrText>provider of last resort</w:instrText>
      </w:r>
      <w:r>
        <w:instrText xml:space="preserve">" </w:instrText>
      </w:r>
      <w:r>
        <w:rPr>
          <w:rFonts w:asciiTheme="minorHAnsi" w:hAnsiTheme="minorHAnsi" w:cs="Calibri"/>
          <w:bCs/>
          <w:sz w:val="20"/>
          <w:szCs w:val="20"/>
          <w:lang w:val="en-GB"/>
        </w:rPr>
        <w:fldChar w:fldCharType="end"/>
      </w:r>
      <w:r>
        <w:rPr>
          <w:rFonts w:asciiTheme="minorHAnsi" w:hAnsiTheme="minorHAnsi" w:cs="Calibri"/>
          <w:bCs/>
          <w:sz w:val="20"/>
          <w:szCs w:val="20"/>
          <w:lang w:val="en-GB"/>
        </w:rPr>
        <w:t xml:space="preserve">, </w:t>
      </w:r>
      <w:proofErr w:type="gramStart"/>
      <w:r>
        <w:rPr>
          <w:rFonts w:asciiTheme="minorHAnsi" w:hAnsiTheme="minorHAnsi" w:cs="Calibri"/>
          <w:bCs/>
          <w:sz w:val="20"/>
          <w:szCs w:val="20"/>
          <w:lang w:val="en-GB"/>
        </w:rPr>
        <w:t xml:space="preserve">often </w:t>
      </w:r>
      <w:r w:rsidRPr="00250350">
        <w:rPr>
          <w:rFonts w:asciiTheme="minorHAnsi" w:hAnsiTheme="minorHAnsi" w:cs="Calibri"/>
          <w:bCs/>
          <w:sz w:val="20"/>
          <w:szCs w:val="20"/>
          <w:lang w:val="en-GB"/>
        </w:rPr>
        <w:t>in</w:t>
      </w:r>
      <w:proofErr w:type="gramEnd"/>
      <w:r w:rsidRPr="00250350">
        <w:rPr>
          <w:rFonts w:asciiTheme="minorHAnsi" w:hAnsiTheme="minorHAnsi" w:cs="Calibri"/>
          <w:bCs/>
          <w:sz w:val="20"/>
          <w:szCs w:val="20"/>
          <w:lang w:val="en-GB"/>
        </w:rPr>
        <w:t xml:space="preserve"> partnership</w:t>
      </w:r>
      <w:r>
        <w:rPr>
          <w:rFonts w:asciiTheme="minorHAnsi" w:hAnsiTheme="minorHAnsi" w:cs="Calibri"/>
          <w:bCs/>
          <w:sz w:val="20"/>
          <w:szCs w:val="20"/>
          <w:lang w:val="en-GB"/>
        </w:rPr>
        <w:fldChar w:fldCharType="begin"/>
      </w:r>
      <w:r>
        <w:instrText xml:space="preserve"> XE "</w:instrText>
      </w:r>
      <w:r w:rsidRPr="00250350">
        <w:rPr>
          <w:rFonts w:ascii="Times New Roman" w:eastAsia="Nunito" w:hAnsi="Times New Roman" w:cs="Nunito"/>
          <w:b/>
          <w:szCs w:val="24"/>
          <w:lang w:val="en-GB"/>
        </w:rPr>
        <w:instrText>partnership</w:instrText>
      </w:r>
      <w:r>
        <w:rPr>
          <w:rFonts w:ascii="Times New Roman" w:eastAsia="Nunito" w:hAnsi="Times New Roman" w:cs="Nunito"/>
          <w:b/>
          <w:lang w:val="en-GB"/>
        </w:rPr>
        <w:instrText>:</w:instrText>
      </w:r>
      <w:r>
        <w:instrText xml:space="preserve">Principles of Partnership" </w:instrText>
      </w:r>
      <w:r>
        <w:rPr>
          <w:rFonts w:asciiTheme="minorHAnsi" w:hAnsiTheme="minorHAnsi" w:cs="Calibri"/>
          <w:bCs/>
          <w:sz w:val="20"/>
          <w:szCs w:val="20"/>
          <w:lang w:val="en-GB"/>
        </w:rPr>
        <w:fldChar w:fldCharType="end"/>
      </w:r>
      <w:r w:rsidRPr="00250350">
        <w:rPr>
          <w:rFonts w:asciiTheme="minorHAnsi" w:hAnsiTheme="minorHAnsi" w:cs="Calibri"/>
          <w:bCs/>
          <w:sz w:val="20"/>
          <w:szCs w:val="20"/>
          <w:lang w:val="en-GB"/>
        </w:rPr>
        <w:t xml:space="preserve"> with a government ministry or non-governmental organization. In the field, the aim of GBV coordination is to facilitate rapid implementation of GBV programming, including liaison and coordination with other sectors to facilitate integration of GBV interventions within their humanitarian response plans. </w:t>
      </w:r>
    </w:p>
    <w:p w:rsidR="00343A04" w:rsidRPr="00250350" w:rsidRDefault="00343A04" w:rsidP="00343A04">
      <w:pPr>
        <w:tabs>
          <w:tab w:val="left" w:pos="450"/>
        </w:tabs>
        <w:jc w:val="both"/>
        <w:rPr>
          <w:rFonts w:asciiTheme="minorHAnsi" w:hAnsiTheme="minorHAnsi" w:cs="Calibri"/>
          <w:bCs/>
          <w:sz w:val="20"/>
          <w:szCs w:val="20"/>
          <w:lang w:val="en-GB"/>
        </w:rPr>
      </w:pPr>
    </w:p>
    <w:p w:rsidR="00343A04" w:rsidRPr="00250350" w:rsidRDefault="00343A04" w:rsidP="00343A04">
      <w:pPr>
        <w:tabs>
          <w:tab w:val="left" w:pos="450"/>
        </w:tabs>
        <w:spacing w:afterLines="20" w:after="48"/>
        <w:jc w:val="both"/>
        <w:rPr>
          <w:lang w:val="en-GB"/>
        </w:rPr>
      </w:pPr>
      <w:r w:rsidRPr="00250350">
        <w:rPr>
          <w:rFonts w:asciiTheme="minorHAnsi" w:hAnsiTheme="minorHAnsi" w:cs="Calibri"/>
          <w:bCs/>
          <w:sz w:val="20"/>
          <w:szCs w:val="20"/>
          <w:lang w:val="en-GB"/>
        </w:rPr>
        <w:t>The co-chair will be elected from amongst members of the GBV SS on a one-year rotational basis</w:t>
      </w:r>
      <w:r w:rsidRPr="00250350">
        <w:rPr>
          <w:lang w:val="en-GB"/>
        </w:rPr>
        <w:t>.</w:t>
      </w:r>
      <w:r>
        <w:rPr>
          <w:lang w:val="en-GB"/>
        </w:rPr>
        <w:t xml:space="preserve"> </w:t>
      </w:r>
      <w:r w:rsidRPr="00250350">
        <w:rPr>
          <w:rFonts w:asciiTheme="minorHAnsi" w:hAnsiTheme="minorHAnsi" w:cs="Calibri"/>
          <w:bCs/>
          <w:sz w:val="20"/>
          <w:szCs w:val="20"/>
          <w:lang w:val="en-GB"/>
        </w:rPr>
        <w:t>An evaluation of the performance of the Co-chair shall be done at the end of the year to facilitate improvements in its coordination group.</w:t>
      </w:r>
    </w:p>
    <w:p w:rsidR="00343A04" w:rsidRPr="00250350" w:rsidRDefault="00343A04" w:rsidP="00343A04">
      <w:pPr>
        <w:tabs>
          <w:tab w:val="left" w:pos="450"/>
        </w:tabs>
        <w:jc w:val="both"/>
        <w:rPr>
          <w:rFonts w:asciiTheme="minorHAnsi" w:hAnsiTheme="minorHAnsi" w:cs="Calibri"/>
          <w:bCs/>
          <w:sz w:val="20"/>
          <w:szCs w:val="20"/>
          <w:lang w:val="en-GB"/>
        </w:rPr>
      </w:pPr>
    </w:p>
    <w:p w:rsidR="00343A04" w:rsidRPr="00250350" w:rsidRDefault="00343A04" w:rsidP="00343A04">
      <w:pPr>
        <w:tabs>
          <w:tab w:val="left" w:pos="450"/>
        </w:tabs>
        <w:jc w:val="both"/>
        <w:rPr>
          <w:rFonts w:asciiTheme="minorHAnsi" w:hAnsiTheme="minorHAnsi" w:cs="Calibri"/>
          <w:b/>
          <w:bCs/>
          <w:sz w:val="20"/>
          <w:szCs w:val="20"/>
          <w:lang w:val="en-GB"/>
        </w:rPr>
      </w:pPr>
      <w:bookmarkStart w:id="18" w:name="_Toc532625992"/>
      <w:r w:rsidRPr="00250350">
        <w:rPr>
          <w:rFonts w:asciiTheme="minorHAnsi" w:hAnsiTheme="minorHAnsi" w:cs="Calibri"/>
          <w:b/>
          <w:bCs/>
          <w:sz w:val="20"/>
          <w:szCs w:val="20"/>
          <w:lang w:val="en-GB"/>
        </w:rPr>
        <w:t>Eligibility Criteria for NGO applying as a GBV SS Co-chair</w:t>
      </w:r>
      <w:bookmarkEnd w:id="18"/>
    </w:p>
    <w:p w:rsidR="00343A04" w:rsidRPr="00250350" w:rsidRDefault="00343A04" w:rsidP="00343A04">
      <w:pPr>
        <w:pStyle w:val="ListParagraph"/>
        <w:numPr>
          <w:ilvl w:val="0"/>
          <w:numId w:val="14"/>
        </w:numPr>
        <w:tabs>
          <w:tab w:val="left" w:pos="450"/>
        </w:tabs>
        <w:spacing w:line="240" w:lineRule="auto"/>
        <w:ind w:left="0" w:firstLine="0"/>
        <w:jc w:val="both"/>
        <w:rPr>
          <w:rFonts w:asciiTheme="minorHAnsi" w:hAnsiTheme="minorHAnsi" w:cs="Calibri"/>
          <w:bCs/>
          <w:sz w:val="20"/>
          <w:szCs w:val="20"/>
          <w:lang w:val="en-GB"/>
        </w:rPr>
      </w:pPr>
      <w:r w:rsidRPr="00250350">
        <w:rPr>
          <w:rFonts w:asciiTheme="minorHAnsi" w:hAnsiTheme="minorHAnsi" w:cs="Calibri"/>
          <w:bCs/>
          <w:sz w:val="20"/>
          <w:szCs w:val="20"/>
          <w:lang w:val="en-GB"/>
        </w:rPr>
        <w:t>The NGO is operating in Libya and has GBV prevention and response programming for a minimum of 2 years as a core programme</w:t>
      </w:r>
      <w:r>
        <w:rPr>
          <w:rFonts w:asciiTheme="minorHAnsi" w:hAnsiTheme="minorHAnsi" w:cs="Calibri"/>
          <w:bCs/>
          <w:sz w:val="20"/>
          <w:szCs w:val="20"/>
          <w:lang w:val="en-GB"/>
        </w:rPr>
        <w:t>.</w:t>
      </w:r>
      <w:r w:rsidRPr="00250350">
        <w:rPr>
          <w:rFonts w:asciiTheme="minorHAnsi" w:hAnsiTheme="minorHAnsi" w:cs="Calibri"/>
          <w:bCs/>
          <w:sz w:val="20"/>
          <w:szCs w:val="20"/>
          <w:lang w:val="en-GB"/>
        </w:rPr>
        <w:t xml:space="preserve"> </w:t>
      </w:r>
    </w:p>
    <w:p w:rsidR="00343A04" w:rsidRPr="00250350" w:rsidRDefault="00343A04" w:rsidP="00343A04">
      <w:pPr>
        <w:pStyle w:val="ListParagraph"/>
        <w:numPr>
          <w:ilvl w:val="0"/>
          <w:numId w:val="14"/>
        </w:numPr>
        <w:tabs>
          <w:tab w:val="left" w:pos="450"/>
        </w:tabs>
        <w:spacing w:line="240" w:lineRule="auto"/>
        <w:ind w:left="0" w:firstLine="0"/>
        <w:jc w:val="both"/>
        <w:rPr>
          <w:rFonts w:asciiTheme="minorHAnsi" w:hAnsiTheme="minorHAnsi" w:cs="Calibri"/>
          <w:bCs/>
          <w:sz w:val="20"/>
          <w:szCs w:val="20"/>
          <w:lang w:val="en-GB"/>
        </w:rPr>
      </w:pPr>
      <w:r w:rsidRPr="00250350">
        <w:rPr>
          <w:rFonts w:asciiTheme="minorHAnsi" w:hAnsiTheme="minorHAnsi" w:cs="Calibri"/>
          <w:bCs/>
          <w:sz w:val="20"/>
          <w:szCs w:val="20"/>
          <w:lang w:val="en-GB"/>
        </w:rPr>
        <w:t>The NGO has relevant relations with other relevant GB</w:t>
      </w:r>
      <w:r>
        <w:rPr>
          <w:rFonts w:asciiTheme="minorHAnsi" w:hAnsiTheme="minorHAnsi" w:cs="Calibri"/>
          <w:bCs/>
          <w:sz w:val="20"/>
          <w:szCs w:val="20"/>
          <w:lang w:val="en-GB"/>
        </w:rPr>
        <w:t>V actors addressing GBV in the c</w:t>
      </w:r>
      <w:r w:rsidRPr="00250350">
        <w:rPr>
          <w:rFonts w:asciiTheme="minorHAnsi" w:hAnsiTheme="minorHAnsi" w:cs="Calibri"/>
          <w:bCs/>
          <w:sz w:val="20"/>
          <w:szCs w:val="20"/>
          <w:lang w:val="en-GB"/>
        </w:rPr>
        <w:t>ountry</w:t>
      </w:r>
      <w:r>
        <w:rPr>
          <w:rFonts w:asciiTheme="minorHAnsi" w:hAnsiTheme="minorHAnsi" w:cs="Calibri"/>
          <w:bCs/>
          <w:sz w:val="20"/>
          <w:szCs w:val="20"/>
          <w:lang w:val="en-GB"/>
        </w:rPr>
        <w:t>.</w:t>
      </w:r>
    </w:p>
    <w:p w:rsidR="00343A04" w:rsidRPr="00250350" w:rsidRDefault="00343A04" w:rsidP="00343A04">
      <w:pPr>
        <w:pStyle w:val="ListParagraph"/>
        <w:numPr>
          <w:ilvl w:val="0"/>
          <w:numId w:val="14"/>
        </w:numPr>
        <w:tabs>
          <w:tab w:val="left" w:pos="450"/>
        </w:tabs>
        <w:spacing w:line="240" w:lineRule="auto"/>
        <w:ind w:left="0" w:firstLine="0"/>
        <w:jc w:val="both"/>
        <w:rPr>
          <w:rFonts w:asciiTheme="minorHAnsi" w:hAnsiTheme="minorHAnsi" w:cs="Calibri"/>
          <w:bCs/>
          <w:sz w:val="20"/>
          <w:szCs w:val="20"/>
          <w:lang w:val="en-GB"/>
        </w:rPr>
      </w:pPr>
      <w:r w:rsidRPr="00250350">
        <w:rPr>
          <w:rFonts w:asciiTheme="minorHAnsi" w:hAnsiTheme="minorHAnsi" w:cs="Calibri"/>
          <w:bCs/>
          <w:sz w:val="20"/>
          <w:szCs w:val="20"/>
          <w:lang w:val="en-GB"/>
        </w:rPr>
        <w:t xml:space="preserve">The NGO </w:t>
      </w:r>
      <w:r>
        <w:rPr>
          <w:rFonts w:asciiTheme="minorHAnsi" w:hAnsiTheme="minorHAnsi" w:cs="Calibri"/>
          <w:bCs/>
          <w:sz w:val="20"/>
          <w:szCs w:val="20"/>
          <w:lang w:val="en-GB"/>
        </w:rPr>
        <w:t xml:space="preserve">has a suitable dedicated staff </w:t>
      </w:r>
      <w:r w:rsidRPr="00250350">
        <w:rPr>
          <w:rFonts w:asciiTheme="minorHAnsi" w:hAnsiTheme="minorHAnsi" w:cs="Calibri"/>
          <w:bCs/>
          <w:sz w:val="20"/>
          <w:szCs w:val="20"/>
          <w:lang w:val="en-GB"/>
        </w:rPr>
        <w:t>member to effectively meet the co-lead requirements for coordination and information management</w:t>
      </w:r>
      <w:r>
        <w:rPr>
          <w:rFonts w:asciiTheme="minorHAnsi" w:hAnsiTheme="minorHAnsi" w:cs="Calibri"/>
          <w:bCs/>
          <w:sz w:val="20"/>
          <w:szCs w:val="20"/>
          <w:lang w:val="en-GB"/>
        </w:rPr>
        <w:t>.</w:t>
      </w:r>
    </w:p>
    <w:p w:rsidR="00343A04" w:rsidRPr="00250350" w:rsidRDefault="00343A04" w:rsidP="00343A04">
      <w:pPr>
        <w:pStyle w:val="ListParagraph"/>
        <w:numPr>
          <w:ilvl w:val="0"/>
          <w:numId w:val="14"/>
        </w:numPr>
        <w:tabs>
          <w:tab w:val="left" w:pos="450"/>
        </w:tabs>
        <w:spacing w:line="240" w:lineRule="auto"/>
        <w:ind w:left="0" w:firstLine="0"/>
        <w:jc w:val="both"/>
        <w:rPr>
          <w:rFonts w:asciiTheme="minorHAnsi" w:hAnsiTheme="minorHAnsi" w:cs="Calibri"/>
          <w:bCs/>
          <w:sz w:val="20"/>
          <w:szCs w:val="20"/>
          <w:lang w:val="en-GB"/>
        </w:rPr>
      </w:pPr>
      <w:r w:rsidRPr="00250350">
        <w:rPr>
          <w:rFonts w:asciiTheme="minorHAnsi" w:hAnsiTheme="minorHAnsi" w:cs="Calibri"/>
          <w:bCs/>
          <w:sz w:val="20"/>
          <w:szCs w:val="20"/>
          <w:lang w:val="en-GB"/>
        </w:rPr>
        <w:t>The NGO has the logistical support for convening meetings, circulating minutes and provide linka</w:t>
      </w:r>
      <w:r>
        <w:rPr>
          <w:rFonts w:asciiTheme="minorHAnsi" w:hAnsiTheme="minorHAnsi" w:cs="Calibri"/>
          <w:bCs/>
          <w:sz w:val="20"/>
          <w:szCs w:val="20"/>
          <w:lang w:val="en-GB"/>
        </w:rPr>
        <w:t>ge with other coordination partners.</w:t>
      </w:r>
      <w:r w:rsidRPr="00250350">
        <w:rPr>
          <w:rFonts w:asciiTheme="minorHAnsi" w:hAnsiTheme="minorHAnsi" w:cs="Calibri"/>
          <w:bCs/>
          <w:sz w:val="20"/>
          <w:szCs w:val="20"/>
          <w:lang w:val="en-GB"/>
        </w:rPr>
        <w:t xml:space="preserve"> </w:t>
      </w:r>
    </w:p>
    <w:p w:rsidR="00343A04" w:rsidRPr="00250350" w:rsidRDefault="00343A04" w:rsidP="00343A04">
      <w:pPr>
        <w:jc w:val="both"/>
        <w:rPr>
          <w:rFonts w:asciiTheme="minorHAnsi" w:eastAsia="Arial Unicode MS" w:hAnsiTheme="minorHAnsi" w:cs="Calibri"/>
          <w:sz w:val="20"/>
          <w:szCs w:val="20"/>
          <w:lang w:val="en-GB"/>
        </w:rPr>
      </w:pPr>
    </w:p>
    <w:p w:rsidR="00343A04" w:rsidRPr="00250350" w:rsidRDefault="00343A04" w:rsidP="00343A04">
      <w:pPr>
        <w:jc w:val="both"/>
        <w:rPr>
          <w:rFonts w:asciiTheme="minorHAnsi" w:hAnsiTheme="minorHAnsi"/>
          <w:b/>
          <w:sz w:val="20"/>
          <w:szCs w:val="20"/>
          <w:lang w:val="en-GB"/>
        </w:rPr>
      </w:pPr>
      <w:bookmarkStart w:id="19" w:name="_Toc532625993"/>
      <w:r w:rsidRPr="00250350">
        <w:rPr>
          <w:rFonts w:asciiTheme="minorHAnsi" w:hAnsiTheme="minorHAnsi"/>
          <w:b/>
          <w:sz w:val="20"/>
          <w:szCs w:val="20"/>
          <w:lang w:val="en-GB"/>
        </w:rPr>
        <w:t>Core responsibilities of the co-chair include:</w:t>
      </w:r>
      <w:bookmarkEnd w:id="19"/>
    </w:p>
    <w:p w:rsidR="00343A04" w:rsidRDefault="00343A04" w:rsidP="00343A04">
      <w:pPr>
        <w:jc w:val="both"/>
        <w:rPr>
          <w:rFonts w:asciiTheme="minorHAnsi" w:hAnsiTheme="minorHAnsi"/>
          <w:sz w:val="20"/>
          <w:szCs w:val="20"/>
          <w:u w:val="single"/>
          <w:lang w:val="en-GB"/>
        </w:rPr>
      </w:pPr>
    </w:p>
    <w:p w:rsidR="00343A04" w:rsidRPr="00465345" w:rsidRDefault="00343A04" w:rsidP="00343A04">
      <w:pPr>
        <w:jc w:val="both"/>
        <w:rPr>
          <w:rFonts w:asciiTheme="minorHAnsi" w:hAnsiTheme="minorHAnsi"/>
          <w:sz w:val="20"/>
          <w:szCs w:val="20"/>
          <w:u w:val="single"/>
          <w:lang w:val="en-GB"/>
        </w:rPr>
      </w:pPr>
      <w:bookmarkStart w:id="20" w:name="_Toc532625994"/>
      <w:r w:rsidRPr="00250350">
        <w:rPr>
          <w:rFonts w:asciiTheme="minorHAnsi" w:hAnsiTheme="minorHAnsi"/>
          <w:sz w:val="20"/>
          <w:szCs w:val="20"/>
          <w:u w:val="single"/>
          <w:lang w:val="en-GB"/>
        </w:rPr>
        <w:t>Coordination</w:t>
      </w:r>
      <w:bookmarkEnd w:id="20"/>
    </w:p>
    <w:p w:rsidR="00343A04" w:rsidRDefault="00343A04" w:rsidP="00343A04">
      <w:pPr>
        <w:jc w:val="both"/>
        <w:rPr>
          <w:rFonts w:asciiTheme="minorHAnsi" w:hAnsiTheme="minorHAnsi"/>
          <w:sz w:val="20"/>
          <w:szCs w:val="20"/>
          <w:lang w:val="en-GB"/>
        </w:rPr>
      </w:pPr>
      <w:r>
        <w:rPr>
          <w:rFonts w:asciiTheme="minorHAnsi" w:hAnsiTheme="minorHAnsi"/>
          <w:sz w:val="20"/>
          <w:szCs w:val="20"/>
          <w:lang w:val="en-GB"/>
        </w:rPr>
        <w:t xml:space="preserve">In coordination with the GBV SS </w:t>
      </w:r>
      <w:r w:rsidRPr="00250350">
        <w:rPr>
          <w:rFonts w:asciiTheme="minorHAnsi" w:hAnsiTheme="minorHAnsi"/>
          <w:sz w:val="20"/>
          <w:szCs w:val="20"/>
          <w:lang w:val="en-GB"/>
        </w:rPr>
        <w:t>Coordinator:</w:t>
      </w:r>
    </w:p>
    <w:p w:rsidR="00343A04" w:rsidRDefault="00343A04" w:rsidP="00343A04">
      <w:pPr>
        <w:jc w:val="both"/>
        <w:rPr>
          <w:rFonts w:asciiTheme="minorHAnsi" w:hAnsiTheme="minorHAnsi"/>
          <w:sz w:val="20"/>
          <w:szCs w:val="20"/>
          <w:lang w:val="en-GB"/>
        </w:rPr>
      </w:pPr>
    </w:p>
    <w:p w:rsidR="00343A04" w:rsidRDefault="00343A04" w:rsidP="00343A04">
      <w:pPr>
        <w:pStyle w:val="ListParagraph"/>
        <w:numPr>
          <w:ilvl w:val="0"/>
          <w:numId w:val="1"/>
        </w:numPr>
        <w:ind w:left="0" w:firstLine="0"/>
        <w:jc w:val="both"/>
        <w:rPr>
          <w:rFonts w:asciiTheme="minorHAnsi" w:hAnsiTheme="minorHAnsi"/>
          <w:sz w:val="20"/>
          <w:szCs w:val="20"/>
          <w:lang w:val="en-GB"/>
        </w:rPr>
      </w:pPr>
      <w:r w:rsidRPr="008A153B">
        <w:rPr>
          <w:rFonts w:asciiTheme="minorHAnsi" w:hAnsiTheme="minorHAnsi"/>
          <w:sz w:val="20"/>
          <w:szCs w:val="20"/>
          <w:lang w:val="en-GB"/>
        </w:rPr>
        <w:t>Co</w:t>
      </w:r>
      <w:r>
        <w:rPr>
          <w:rFonts w:asciiTheme="minorHAnsi" w:hAnsiTheme="minorHAnsi"/>
          <w:sz w:val="20"/>
          <w:szCs w:val="20"/>
          <w:lang w:val="en-GB"/>
        </w:rPr>
        <w:t>-facilitate Libya GBV SS</w:t>
      </w:r>
      <w:r w:rsidRPr="008A153B">
        <w:rPr>
          <w:rFonts w:asciiTheme="minorHAnsi" w:hAnsiTheme="minorHAnsi"/>
          <w:sz w:val="20"/>
          <w:szCs w:val="20"/>
          <w:lang w:val="en-GB"/>
        </w:rPr>
        <w:t xml:space="preserve"> meetings at national level in partnership</w:t>
      </w:r>
      <w:r w:rsidRPr="008A153B">
        <w:rPr>
          <w:rFonts w:asciiTheme="minorHAnsi" w:hAnsiTheme="minorHAnsi"/>
          <w:sz w:val="20"/>
          <w:szCs w:val="20"/>
          <w:lang w:val="en-GB"/>
        </w:rPr>
        <w:fldChar w:fldCharType="begin"/>
      </w:r>
      <w:r>
        <w:instrText xml:space="preserve"> XE "</w:instrText>
      </w:r>
      <w:r w:rsidRPr="008A153B">
        <w:rPr>
          <w:rFonts w:ascii="Times New Roman" w:eastAsia="Nunito" w:hAnsi="Times New Roman" w:cs="Nunito"/>
          <w:b/>
          <w:szCs w:val="24"/>
          <w:lang w:val="en-GB"/>
        </w:rPr>
        <w:instrText>partnership</w:instrText>
      </w:r>
      <w:r w:rsidRPr="008A153B">
        <w:rPr>
          <w:rFonts w:ascii="Times New Roman" w:eastAsia="Nunito" w:hAnsi="Times New Roman" w:cs="Nunito"/>
          <w:b/>
          <w:lang w:val="en-GB"/>
        </w:rPr>
        <w:instrText>:</w:instrText>
      </w:r>
      <w:r>
        <w:instrText xml:space="preserve">Principles of Partnership" </w:instrText>
      </w:r>
      <w:r w:rsidRPr="008A153B">
        <w:rPr>
          <w:rFonts w:asciiTheme="minorHAnsi" w:hAnsiTheme="minorHAnsi"/>
          <w:sz w:val="20"/>
          <w:szCs w:val="20"/>
          <w:lang w:val="en-GB"/>
        </w:rPr>
        <w:fldChar w:fldCharType="end"/>
      </w:r>
      <w:r w:rsidRPr="008A153B">
        <w:rPr>
          <w:rFonts w:asciiTheme="minorHAnsi" w:hAnsiTheme="minorHAnsi"/>
          <w:sz w:val="20"/>
          <w:szCs w:val="20"/>
          <w:lang w:val="en-GB"/>
        </w:rPr>
        <w:t xml:space="preserve"> with UNFPA</w:t>
      </w:r>
      <w:r w:rsidRPr="008A153B">
        <w:rPr>
          <w:rFonts w:asciiTheme="minorHAnsi" w:hAnsiTheme="minorHAnsi"/>
          <w:sz w:val="20"/>
          <w:szCs w:val="20"/>
          <w:lang w:val="en-GB"/>
        </w:rPr>
        <w:fldChar w:fldCharType="begin"/>
      </w:r>
      <w:r>
        <w:instrText xml:space="preserve"> XE "</w:instrText>
      </w:r>
      <w:r w:rsidRPr="008A153B">
        <w:rPr>
          <w:rFonts w:ascii="Times New Roman" w:eastAsia="Nunito" w:hAnsi="Times New Roman" w:cs="Nunito"/>
          <w:szCs w:val="24"/>
          <w:lang w:val="en-GB"/>
        </w:rPr>
        <w:instrText>UNFPA</w:instrText>
      </w:r>
      <w:r>
        <w:instrText xml:space="preserve">" </w:instrText>
      </w:r>
      <w:r w:rsidRPr="008A153B">
        <w:rPr>
          <w:rFonts w:asciiTheme="minorHAnsi" w:hAnsiTheme="minorHAnsi"/>
          <w:sz w:val="20"/>
          <w:szCs w:val="20"/>
          <w:lang w:val="en-GB"/>
        </w:rPr>
        <w:fldChar w:fldCharType="end"/>
      </w:r>
    </w:p>
    <w:p w:rsidR="00343A04" w:rsidRPr="008A153B" w:rsidRDefault="00343A04" w:rsidP="00343A04">
      <w:pPr>
        <w:pStyle w:val="ListParagraph"/>
        <w:numPr>
          <w:ilvl w:val="0"/>
          <w:numId w:val="1"/>
        </w:numPr>
        <w:ind w:left="0" w:firstLine="0"/>
        <w:jc w:val="both"/>
        <w:rPr>
          <w:rFonts w:asciiTheme="minorHAnsi" w:hAnsiTheme="minorHAnsi"/>
          <w:sz w:val="20"/>
          <w:szCs w:val="20"/>
          <w:lang w:val="en-GB"/>
        </w:rPr>
      </w:pPr>
      <w:r w:rsidRPr="008A153B">
        <w:rPr>
          <w:rFonts w:asciiTheme="minorHAnsi" w:hAnsiTheme="minorHAnsi"/>
          <w:sz w:val="20"/>
          <w:szCs w:val="20"/>
          <w:lang w:val="en-GB"/>
        </w:rPr>
        <w:t>Coordinate with other sectors to mainstream and integrate GBV concerns across the humanitarian response in Libya, including needs assessments, program planning, implementation and monitoring and evaluation</w:t>
      </w:r>
      <w:r w:rsidRPr="008A153B">
        <w:rPr>
          <w:rFonts w:asciiTheme="minorHAnsi" w:hAnsiTheme="minorHAnsi"/>
          <w:sz w:val="20"/>
          <w:szCs w:val="20"/>
          <w:lang w:val="en-GB"/>
        </w:rPr>
        <w:fldChar w:fldCharType="begin"/>
      </w:r>
      <w:r>
        <w:instrText xml:space="preserve"> XE "</w:instrText>
      </w:r>
      <w:r w:rsidRPr="008A153B">
        <w:rPr>
          <w:rFonts w:ascii="Times New Roman" w:hAnsi="Times New Roman"/>
          <w:lang w:val="en-GB"/>
        </w:rPr>
        <w:instrText>monitoring and evaluation</w:instrText>
      </w:r>
      <w:r>
        <w:instrText xml:space="preserve">" </w:instrText>
      </w:r>
      <w:r w:rsidRPr="008A153B">
        <w:rPr>
          <w:rFonts w:asciiTheme="minorHAnsi" w:hAnsiTheme="minorHAnsi"/>
          <w:sz w:val="20"/>
          <w:szCs w:val="20"/>
          <w:lang w:val="en-GB"/>
        </w:rPr>
        <w:fldChar w:fldCharType="end"/>
      </w:r>
    </w:p>
    <w:p w:rsidR="00343A04" w:rsidRPr="00250350" w:rsidRDefault="00343A04" w:rsidP="00343A04">
      <w:pPr>
        <w:jc w:val="both"/>
        <w:rPr>
          <w:rFonts w:asciiTheme="minorHAnsi" w:hAnsiTheme="minorHAnsi"/>
          <w:sz w:val="20"/>
          <w:szCs w:val="20"/>
          <w:u w:val="single"/>
          <w:lang w:val="en-GB"/>
        </w:rPr>
      </w:pPr>
    </w:p>
    <w:p w:rsidR="00343A04" w:rsidRDefault="00343A04" w:rsidP="00343A04">
      <w:pPr>
        <w:jc w:val="both"/>
        <w:rPr>
          <w:rFonts w:asciiTheme="minorHAnsi" w:hAnsiTheme="minorHAnsi"/>
          <w:sz w:val="20"/>
          <w:szCs w:val="20"/>
          <w:u w:val="single"/>
          <w:lang w:val="en-GB"/>
        </w:rPr>
      </w:pPr>
      <w:bookmarkStart w:id="21" w:name="_Toc532625995"/>
      <w:r w:rsidRPr="00250350">
        <w:rPr>
          <w:rFonts w:asciiTheme="minorHAnsi" w:hAnsiTheme="minorHAnsi"/>
          <w:sz w:val="20"/>
          <w:szCs w:val="20"/>
          <w:u w:val="single"/>
          <w:lang w:val="en-GB"/>
        </w:rPr>
        <w:t>Standard Setting and Capacity Building</w:t>
      </w:r>
      <w:bookmarkEnd w:id="21"/>
    </w:p>
    <w:p w:rsidR="00343A04" w:rsidRPr="00465345" w:rsidRDefault="00343A04" w:rsidP="00343A04">
      <w:pPr>
        <w:pStyle w:val="ListParagraph"/>
        <w:numPr>
          <w:ilvl w:val="0"/>
          <w:numId w:val="16"/>
        </w:numPr>
        <w:ind w:left="0" w:firstLine="0"/>
        <w:jc w:val="both"/>
        <w:rPr>
          <w:rFonts w:asciiTheme="minorHAnsi" w:hAnsiTheme="minorHAnsi"/>
          <w:sz w:val="20"/>
          <w:szCs w:val="20"/>
          <w:u w:val="single"/>
          <w:lang w:val="en-GB"/>
        </w:rPr>
      </w:pPr>
      <w:bookmarkStart w:id="22" w:name="_Toc532625996"/>
      <w:r w:rsidRPr="00465345">
        <w:rPr>
          <w:rFonts w:asciiTheme="minorHAnsi" w:hAnsiTheme="minorHAnsi"/>
          <w:sz w:val="20"/>
          <w:szCs w:val="20"/>
          <w:lang w:val="en-GB"/>
        </w:rPr>
        <w:t xml:space="preserve">Promote adherence to standards, including the IASC </w:t>
      </w:r>
      <w:r>
        <w:rPr>
          <w:rFonts w:asciiTheme="minorHAnsi" w:hAnsiTheme="minorHAnsi"/>
          <w:sz w:val="20"/>
          <w:szCs w:val="20"/>
          <w:lang w:val="en-GB"/>
        </w:rPr>
        <w:t xml:space="preserve">GBV </w:t>
      </w:r>
      <w:r w:rsidRPr="00465345">
        <w:rPr>
          <w:rFonts w:asciiTheme="minorHAnsi" w:hAnsiTheme="minorHAnsi"/>
          <w:sz w:val="20"/>
          <w:szCs w:val="20"/>
          <w:lang w:val="en-GB"/>
        </w:rPr>
        <w:t>Guidelines and the WHO Recommendations, and promote a survivor-centred approach to GBV prevention and response</w:t>
      </w:r>
      <w:bookmarkEnd w:id="22"/>
    </w:p>
    <w:p w:rsidR="00343A04" w:rsidRPr="008A153B" w:rsidRDefault="00343A04" w:rsidP="00343A04">
      <w:pPr>
        <w:pStyle w:val="ListParagraph"/>
        <w:numPr>
          <w:ilvl w:val="0"/>
          <w:numId w:val="15"/>
        </w:numPr>
        <w:tabs>
          <w:tab w:val="num" w:pos="1080"/>
        </w:tabs>
        <w:ind w:left="0" w:firstLine="0"/>
        <w:jc w:val="both"/>
        <w:rPr>
          <w:rFonts w:asciiTheme="minorHAnsi" w:hAnsiTheme="minorHAnsi"/>
          <w:sz w:val="20"/>
          <w:szCs w:val="20"/>
          <w:u w:val="single"/>
          <w:lang w:val="en-GB"/>
        </w:rPr>
      </w:pPr>
      <w:bookmarkStart w:id="23" w:name="_Toc532625997"/>
      <w:r w:rsidRPr="008A153B">
        <w:rPr>
          <w:rFonts w:asciiTheme="minorHAnsi" w:hAnsiTheme="minorHAnsi"/>
          <w:sz w:val="20"/>
          <w:szCs w:val="20"/>
          <w:lang w:val="en-GB"/>
        </w:rPr>
        <w:t>Support the development, implementation and monitoring of Standard Operating Procedures (SOPs)</w:t>
      </w:r>
      <w:r w:rsidRPr="008A153B">
        <w:rPr>
          <w:rFonts w:asciiTheme="minorHAnsi" w:hAnsiTheme="minorHAnsi"/>
          <w:sz w:val="20"/>
          <w:szCs w:val="20"/>
          <w:lang w:val="en-GB"/>
        </w:rPr>
        <w:fldChar w:fldCharType="begin"/>
      </w:r>
      <w:r>
        <w:instrText xml:space="preserve"> XE "</w:instrText>
      </w:r>
      <w:r w:rsidRPr="008A153B">
        <w:rPr>
          <w:rFonts w:ascii="Times New Roman" w:eastAsia="Nunito" w:hAnsi="Times New Roman" w:cs="Nunito"/>
          <w:szCs w:val="24"/>
          <w:lang w:val="en-GB"/>
        </w:rPr>
        <w:instrText>Standard Operating Procedures (SOPs)</w:instrText>
      </w:r>
      <w:r>
        <w:instrText xml:space="preserve">" </w:instrText>
      </w:r>
      <w:r w:rsidRPr="008A153B">
        <w:rPr>
          <w:rFonts w:asciiTheme="minorHAnsi" w:hAnsiTheme="minorHAnsi"/>
          <w:sz w:val="20"/>
          <w:szCs w:val="20"/>
          <w:lang w:val="en-GB"/>
        </w:rPr>
        <w:fldChar w:fldCharType="end"/>
      </w:r>
      <w:r w:rsidRPr="008A153B">
        <w:rPr>
          <w:rFonts w:asciiTheme="minorHAnsi" w:hAnsiTheme="minorHAnsi"/>
          <w:sz w:val="20"/>
          <w:szCs w:val="20"/>
          <w:lang w:val="en-GB"/>
        </w:rPr>
        <w:t xml:space="preserve"> and referral pathways for all actors involved in GBV response</w:t>
      </w:r>
      <w:bookmarkEnd w:id="23"/>
    </w:p>
    <w:p w:rsidR="00343A04" w:rsidRPr="00250350" w:rsidRDefault="00343A04" w:rsidP="00343A04">
      <w:pPr>
        <w:jc w:val="both"/>
        <w:rPr>
          <w:rFonts w:asciiTheme="minorHAnsi" w:hAnsiTheme="minorHAnsi"/>
          <w:sz w:val="20"/>
          <w:szCs w:val="20"/>
          <w:u w:val="single"/>
          <w:lang w:val="en-GB"/>
        </w:rPr>
      </w:pPr>
    </w:p>
    <w:p w:rsidR="00343A04" w:rsidRDefault="00343A04" w:rsidP="00343A04">
      <w:pPr>
        <w:jc w:val="both"/>
        <w:rPr>
          <w:rFonts w:asciiTheme="minorHAnsi" w:hAnsiTheme="minorHAnsi"/>
          <w:sz w:val="20"/>
          <w:szCs w:val="20"/>
          <w:u w:val="single"/>
          <w:lang w:val="en-GB"/>
        </w:rPr>
      </w:pPr>
      <w:bookmarkStart w:id="24" w:name="_Toc532625998"/>
      <w:r w:rsidRPr="00250350">
        <w:rPr>
          <w:rFonts w:asciiTheme="minorHAnsi" w:hAnsiTheme="minorHAnsi"/>
          <w:sz w:val="20"/>
          <w:szCs w:val="20"/>
          <w:u w:val="single"/>
          <w:lang w:val="en-GB"/>
        </w:rPr>
        <w:t>Strategic Planning</w:t>
      </w:r>
      <w:bookmarkEnd w:id="24"/>
    </w:p>
    <w:p w:rsidR="00343A04" w:rsidRPr="00465345" w:rsidRDefault="00343A04" w:rsidP="00343A04">
      <w:pPr>
        <w:pStyle w:val="ListParagraph"/>
        <w:numPr>
          <w:ilvl w:val="0"/>
          <w:numId w:val="15"/>
        </w:numPr>
        <w:tabs>
          <w:tab w:val="num" w:pos="1080"/>
        </w:tabs>
        <w:ind w:left="0" w:firstLine="0"/>
        <w:jc w:val="both"/>
        <w:rPr>
          <w:rFonts w:asciiTheme="minorHAnsi" w:hAnsiTheme="minorHAnsi"/>
          <w:sz w:val="20"/>
          <w:szCs w:val="20"/>
          <w:u w:val="single"/>
          <w:lang w:val="en-GB"/>
        </w:rPr>
      </w:pPr>
      <w:bookmarkStart w:id="25" w:name="_Toc532625999"/>
      <w:r>
        <w:rPr>
          <w:rFonts w:asciiTheme="minorHAnsi" w:hAnsiTheme="minorHAnsi"/>
          <w:sz w:val="20"/>
          <w:szCs w:val="20"/>
          <w:lang w:val="en-GB"/>
        </w:rPr>
        <w:t>Co-l</w:t>
      </w:r>
      <w:r w:rsidRPr="00465345">
        <w:rPr>
          <w:rFonts w:asciiTheme="minorHAnsi" w:hAnsiTheme="minorHAnsi"/>
          <w:sz w:val="20"/>
          <w:szCs w:val="20"/>
          <w:lang w:val="en-GB"/>
        </w:rPr>
        <w:t>ead service mappings and assessments as needed</w:t>
      </w:r>
      <w:bookmarkEnd w:id="25"/>
    </w:p>
    <w:p w:rsidR="00343A04" w:rsidRPr="00465345" w:rsidRDefault="00343A04" w:rsidP="00343A04">
      <w:pPr>
        <w:pStyle w:val="ListParagraph"/>
        <w:numPr>
          <w:ilvl w:val="0"/>
          <w:numId w:val="15"/>
        </w:numPr>
        <w:tabs>
          <w:tab w:val="num" w:pos="1080"/>
        </w:tabs>
        <w:ind w:left="0" w:firstLine="0"/>
        <w:jc w:val="both"/>
        <w:rPr>
          <w:rFonts w:asciiTheme="minorHAnsi" w:hAnsiTheme="minorHAnsi"/>
          <w:sz w:val="20"/>
          <w:szCs w:val="20"/>
          <w:u w:val="single"/>
          <w:lang w:val="en-GB"/>
        </w:rPr>
      </w:pPr>
      <w:bookmarkStart w:id="26" w:name="_Toc532626000"/>
      <w:r w:rsidRPr="00465345">
        <w:rPr>
          <w:rFonts w:asciiTheme="minorHAnsi" w:hAnsiTheme="minorHAnsi"/>
          <w:sz w:val="20"/>
          <w:szCs w:val="20"/>
          <w:lang w:val="en-GB"/>
        </w:rPr>
        <w:t>Identify both immediate and longer-term recommended actions to improve response to GBV and to prevent further incidents of GBV</w:t>
      </w:r>
      <w:bookmarkEnd w:id="26"/>
    </w:p>
    <w:p w:rsidR="00343A04" w:rsidRPr="00465345" w:rsidRDefault="00343A04" w:rsidP="00343A04">
      <w:pPr>
        <w:pStyle w:val="ListParagraph"/>
        <w:numPr>
          <w:ilvl w:val="0"/>
          <w:numId w:val="15"/>
        </w:numPr>
        <w:tabs>
          <w:tab w:val="num" w:pos="1080"/>
        </w:tabs>
        <w:ind w:left="0" w:firstLine="0"/>
        <w:jc w:val="both"/>
        <w:rPr>
          <w:rFonts w:asciiTheme="minorHAnsi" w:hAnsiTheme="minorHAnsi"/>
          <w:sz w:val="20"/>
          <w:szCs w:val="20"/>
          <w:u w:val="single"/>
          <w:lang w:val="en-GB"/>
        </w:rPr>
      </w:pPr>
      <w:bookmarkStart w:id="27" w:name="_Toc532626001"/>
      <w:r w:rsidRPr="00465345">
        <w:rPr>
          <w:rFonts w:asciiTheme="minorHAnsi" w:hAnsiTheme="minorHAnsi"/>
          <w:sz w:val="20"/>
          <w:szCs w:val="20"/>
          <w:lang w:val="en-GB"/>
        </w:rPr>
        <w:t>Contribute to humanitarian response plans and develop GBV-specific plans as appropriate</w:t>
      </w:r>
      <w:bookmarkEnd w:id="27"/>
    </w:p>
    <w:p w:rsidR="00343A04" w:rsidRPr="00250350" w:rsidRDefault="00343A04" w:rsidP="00343A04">
      <w:pPr>
        <w:jc w:val="both"/>
        <w:rPr>
          <w:rFonts w:asciiTheme="minorHAnsi" w:hAnsiTheme="minorHAnsi"/>
          <w:sz w:val="20"/>
          <w:szCs w:val="20"/>
          <w:u w:val="single"/>
          <w:lang w:val="en-GB"/>
        </w:rPr>
      </w:pPr>
    </w:p>
    <w:p w:rsidR="00343A04" w:rsidRPr="00250350" w:rsidRDefault="00343A04" w:rsidP="00343A04">
      <w:pPr>
        <w:jc w:val="both"/>
        <w:rPr>
          <w:rFonts w:asciiTheme="minorHAnsi" w:hAnsiTheme="minorHAnsi"/>
          <w:sz w:val="20"/>
          <w:szCs w:val="20"/>
          <w:u w:val="single"/>
          <w:lang w:val="en-GB"/>
        </w:rPr>
      </w:pPr>
      <w:bookmarkStart w:id="28" w:name="_Toc532626002"/>
      <w:r w:rsidRPr="00250350">
        <w:rPr>
          <w:rFonts w:asciiTheme="minorHAnsi" w:hAnsiTheme="minorHAnsi"/>
          <w:sz w:val="20"/>
          <w:szCs w:val="20"/>
          <w:u w:val="single"/>
          <w:lang w:val="en-GB"/>
        </w:rPr>
        <w:t>Representation and Advocacy</w:t>
      </w:r>
      <w:bookmarkEnd w:id="28"/>
    </w:p>
    <w:p w:rsidR="00343A04" w:rsidRDefault="00343A04" w:rsidP="00343A04">
      <w:pPr>
        <w:jc w:val="both"/>
        <w:rPr>
          <w:rFonts w:asciiTheme="minorHAnsi" w:hAnsiTheme="minorHAnsi"/>
          <w:sz w:val="20"/>
          <w:szCs w:val="20"/>
          <w:lang w:val="en-GB"/>
        </w:rPr>
      </w:pPr>
      <w:r w:rsidRPr="00250350">
        <w:rPr>
          <w:rFonts w:asciiTheme="minorHAnsi" w:hAnsiTheme="minorHAnsi"/>
          <w:sz w:val="20"/>
          <w:szCs w:val="20"/>
          <w:lang w:val="en-GB"/>
        </w:rPr>
        <w:t>In coordination with the GBV SS Coordinator:</w:t>
      </w:r>
    </w:p>
    <w:p w:rsidR="00343A04" w:rsidRDefault="00343A04" w:rsidP="00343A04">
      <w:pPr>
        <w:pStyle w:val="ListParagraph"/>
        <w:numPr>
          <w:ilvl w:val="0"/>
          <w:numId w:val="17"/>
        </w:numPr>
        <w:tabs>
          <w:tab w:val="num" w:pos="1080"/>
        </w:tabs>
        <w:ind w:left="0" w:firstLine="0"/>
        <w:jc w:val="both"/>
        <w:rPr>
          <w:rFonts w:asciiTheme="minorHAnsi" w:hAnsiTheme="minorHAnsi"/>
          <w:sz w:val="20"/>
          <w:szCs w:val="20"/>
          <w:lang w:val="en-GB"/>
        </w:rPr>
      </w:pPr>
      <w:r w:rsidRPr="00465345">
        <w:rPr>
          <w:rFonts w:asciiTheme="minorHAnsi" w:hAnsiTheme="minorHAnsi"/>
          <w:sz w:val="20"/>
          <w:szCs w:val="20"/>
          <w:lang w:val="en-GB"/>
        </w:rPr>
        <w:t xml:space="preserve">Represent the collective membership of the GBV </w:t>
      </w:r>
      <w:r>
        <w:rPr>
          <w:rFonts w:asciiTheme="minorHAnsi" w:hAnsiTheme="minorHAnsi"/>
          <w:sz w:val="20"/>
          <w:szCs w:val="20"/>
          <w:lang w:val="en-GB"/>
        </w:rPr>
        <w:t>s</w:t>
      </w:r>
      <w:r w:rsidRPr="00465345">
        <w:rPr>
          <w:rFonts w:asciiTheme="minorHAnsi" w:hAnsiTheme="minorHAnsi"/>
          <w:sz w:val="20"/>
          <w:szCs w:val="20"/>
          <w:lang w:val="en-GB"/>
        </w:rPr>
        <w:t>ub-sector</w:t>
      </w:r>
    </w:p>
    <w:p w:rsidR="00343A04" w:rsidRDefault="00343A04" w:rsidP="00343A04">
      <w:pPr>
        <w:pStyle w:val="ListParagraph"/>
        <w:numPr>
          <w:ilvl w:val="0"/>
          <w:numId w:val="17"/>
        </w:numPr>
        <w:tabs>
          <w:tab w:val="num" w:pos="1080"/>
        </w:tabs>
        <w:ind w:left="0" w:firstLine="0"/>
        <w:jc w:val="both"/>
        <w:rPr>
          <w:rFonts w:asciiTheme="minorHAnsi" w:hAnsiTheme="minorHAnsi"/>
          <w:sz w:val="20"/>
          <w:szCs w:val="20"/>
          <w:lang w:val="en-GB"/>
        </w:rPr>
      </w:pPr>
      <w:r w:rsidRPr="00465345">
        <w:rPr>
          <w:rFonts w:asciiTheme="minorHAnsi" w:hAnsiTheme="minorHAnsi"/>
          <w:sz w:val="20"/>
          <w:szCs w:val="20"/>
          <w:lang w:val="en-GB"/>
        </w:rPr>
        <w:t>Share information on identified needs and recom</w:t>
      </w:r>
      <w:r>
        <w:rPr>
          <w:rFonts w:asciiTheme="minorHAnsi" w:hAnsiTheme="minorHAnsi"/>
          <w:sz w:val="20"/>
          <w:szCs w:val="20"/>
          <w:lang w:val="en-GB"/>
        </w:rPr>
        <w:t>mendations of the GBV SS</w:t>
      </w:r>
      <w:r w:rsidRPr="00465345">
        <w:rPr>
          <w:rFonts w:asciiTheme="minorHAnsi" w:hAnsiTheme="minorHAnsi"/>
          <w:sz w:val="20"/>
          <w:szCs w:val="20"/>
          <w:lang w:val="en-GB"/>
        </w:rPr>
        <w:t xml:space="preserve"> with government partners, UNSMIL, other sector leads, donors, and others as relevant</w:t>
      </w:r>
    </w:p>
    <w:p w:rsidR="00343A04" w:rsidRPr="00465345" w:rsidRDefault="00343A04" w:rsidP="00343A04">
      <w:pPr>
        <w:pStyle w:val="ListParagraph"/>
        <w:numPr>
          <w:ilvl w:val="0"/>
          <w:numId w:val="17"/>
        </w:numPr>
        <w:tabs>
          <w:tab w:val="num" w:pos="1080"/>
        </w:tabs>
        <w:ind w:left="0" w:firstLine="0"/>
        <w:jc w:val="both"/>
        <w:rPr>
          <w:rFonts w:asciiTheme="minorHAnsi" w:hAnsiTheme="minorHAnsi"/>
          <w:sz w:val="20"/>
          <w:szCs w:val="20"/>
          <w:lang w:val="en-GB"/>
        </w:rPr>
      </w:pPr>
      <w:r w:rsidRPr="00465345">
        <w:rPr>
          <w:rFonts w:asciiTheme="minorHAnsi" w:hAnsiTheme="minorHAnsi"/>
          <w:sz w:val="20"/>
          <w:szCs w:val="20"/>
          <w:lang w:val="en-GB"/>
        </w:rPr>
        <w:t>Other duties as assigned</w:t>
      </w:r>
    </w:p>
    <w:p w:rsidR="00343A04" w:rsidRPr="00250350" w:rsidRDefault="00343A04" w:rsidP="00343A04">
      <w:pPr>
        <w:jc w:val="both"/>
        <w:rPr>
          <w:rFonts w:asciiTheme="minorHAnsi" w:hAnsiTheme="minorHAnsi" w:cs="Calibri"/>
          <w:sz w:val="20"/>
          <w:szCs w:val="20"/>
          <w:lang w:val="en-GB"/>
        </w:rPr>
      </w:pPr>
    </w:p>
    <w:p w:rsidR="00343A04" w:rsidRPr="00250350" w:rsidRDefault="00343A04" w:rsidP="00343A04">
      <w:pPr>
        <w:jc w:val="both"/>
        <w:rPr>
          <w:rFonts w:asciiTheme="minorHAnsi" w:hAnsiTheme="minorHAnsi"/>
          <w:b/>
          <w:sz w:val="20"/>
          <w:szCs w:val="20"/>
          <w:lang w:val="en-GB"/>
        </w:rPr>
      </w:pPr>
      <w:bookmarkStart w:id="29" w:name="_Toc532626003"/>
      <w:r w:rsidRPr="00250350">
        <w:rPr>
          <w:rFonts w:asciiTheme="minorHAnsi" w:hAnsiTheme="minorHAnsi"/>
          <w:b/>
          <w:sz w:val="20"/>
          <w:szCs w:val="20"/>
          <w:lang w:val="en-GB"/>
        </w:rPr>
        <w:t>Amendments</w:t>
      </w:r>
      <w:bookmarkEnd w:id="29"/>
    </w:p>
    <w:p w:rsidR="00343A04" w:rsidRPr="00250350" w:rsidRDefault="00343A04" w:rsidP="00343A04">
      <w:pPr>
        <w:jc w:val="both"/>
        <w:rPr>
          <w:rFonts w:asciiTheme="minorHAnsi" w:hAnsiTheme="minorHAnsi"/>
          <w:sz w:val="20"/>
          <w:szCs w:val="20"/>
          <w:lang w:val="en-GB"/>
        </w:rPr>
      </w:pPr>
      <w:r w:rsidRPr="00250350">
        <w:rPr>
          <w:rFonts w:asciiTheme="minorHAnsi" w:hAnsiTheme="minorHAnsi"/>
          <w:sz w:val="20"/>
          <w:szCs w:val="20"/>
          <w:lang w:val="en-GB"/>
        </w:rPr>
        <w:t>This TORs is a working document and may be altered to meet emerging needs of all members by agreement of the majority of the members.</w:t>
      </w:r>
    </w:p>
    <w:p w:rsidR="00343A04" w:rsidRPr="00250350" w:rsidRDefault="00343A04" w:rsidP="00343A04">
      <w:pPr>
        <w:jc w:val="both"/>
        <w:rPr>
          <w:rFonts w:asciiTheme="minorHAnsi" w:hAnsiTheme="minorHAnsi"/>
          <w:sz w:val="20"/>
          <w:szCs w:val="20"/>
          <w:lang w:val="en-GB"/>
        </w:rPr>
      </w:pPr>
    </w:p>
    <w:p w:rsidR="00343A04" w:rsidRPr="00344F39" w:rsidRDefault="00343A04" w:rsidP="00343A04">
      <w:pPr>
        <w:pStyle w:val="ListParagraph"/>
        <w:numPr>
          <w:ilvl w:val="0"/>
          <w:numId w:val="18"/>
        </w:numPr>
        <w:ind w:left="0" w:firstLine="0"/>
        <w:rPr>
          <w:rFonts w:ascii="Times New Roman" w:hAnsi="Times New Roman" w:cs="Times New Roman"/>
          <w:b/>
          <w:color w:val="4F81BD" w:themeColor="accent1"/>
          <w:spacing w:val="6"/>
          <w:sz w:val="28"/>
          <w:szCs w:val="28"/>
          <w:lang w:val="en-GB"/>
        </w:rPr>
      </w:pPr>
      <w:bookmarkStart w:id="30" w:name="_Toc532626004"/>
      <w:r w:rsidRPr="00344F39">
        <w:rPr>
          <w:rFonts w:ascii="Times New Roman" w:hAnsi="Times New Roman" w:cs="Times New Roman"/>
          <w:b/>
          <w:color w:val="4F81BD" w:themeColor="accent1"/>
          <w:spacing w:val="6"/>
          <w:sz w:val="28"/>
          <w:szCs w:val="28"/>
          <w:lang w:val="en-GB"/>
        </w:rPr>
        <w:t xml:space="preserve">Sample ToR for GBV </w:t>
      </w:r>
      <w:r>
        <w:rPr>
          <w:rFonts w:ascii="Times New Roman" w:hAnsi="Times New Roman" w:cs="Times New Roman"/>
          <w:b/>
          <w:color w:val="4F81BD" w:themeColor="accent1"/>
          <w:spacing w:val="6"/>
          <w:sz w:val="28"/>
          <w:szCs w:val="28"/>
          <w:lang w:val="en-GB"/>
        </w:rPr>
        <w:t xml:space="preserve">Sub-Cluster Field </w:t>
      </w:r>
      <w:r w:rsidRPr="00344F39">
        <w:rPr>
          <w:rFonts w:ascii="Times New Roman" w:hAnsi="Times New Roman" w:cs="Times New Roman"/>
          <w:b/>
          <w:color w:val="4F81BD" w:themeColor="accent1"/>
          <w:spacing w:val="6"/>
          <w:sz w:val="28"/>
          <w:szCs w:val="28"/>
          <w:lang w:val="en-GB"/>
        </w:rPr>
        <w:t xml:space="preserve">Coordinator </w:t>
      </w:r>
      <w:r>
        <w:rPr>
          <w:rFonts w:ascii="Times New Roman" w:hAnsi="Times New Roman" w:cs="Times New Roman"/>
          <w:b/>
          <w:color w:val="4F81BD" w:themeColor="accent1"/>
          <w:spacing w:val="6"/>
          <w:sz w:val="28"/>
          <w:szCs w:val="28"/>
          <w:lang w:val="en-GB"/>
        </w:rPr>
        <w:t>(sub-national)</w:t>
      </w:r>
      <w:bookmarkEnd w:id="30"/>
    </w:p>
    <w:p w:rsidR="00343A04" w:rsidRPr="00465345" w:rsidRDefault="00343A04" w:rsidP="00343A04">
      <w:pPr>
        <w:rPr>
          <w:rFonts w:ascii="Times New Roman" w:hAnsi="Times New Roman" w:cs="Times New Roman"/>
          <w:b/>
          <w:color w:val="000000" w:themeColor="text1"/>
          <w:spacing w:val="6"/>
          <w:szCs w:val="18"/>
          <w:lang w:val="en-GB"/>
        </w:rPr>
      </w:pPr>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Job Title: GBV Sub</w:t>
      </w:r>
      <w:r>
        <w:rPr>
          <w:rFonts w:ascii="Times New Roman" w:hAnsi="Times New Roman" w:cs="Times New Roman"/>
          <w:color w:val="000000" w:themeColor="text1"/>
          <w:spacing w:val="6"/>
          <w:szCs w:val="18"/>
          <w:lang w:val="en-GB"/>
        </w:rPr>
        <w:t>-</w:t>
      </w:r>
      <w:r w:rsidRPr="002E7620">
        <w:rPr>
          <w:rFonts w:ascii="Times New Roman" w:hAnsi="Times New Roman" w:cs="Times New Roman"/>
          <w:color w:val="000000" w:themeColor="text1"/>
          <w:spacing w:val="6"/>
          <w:szCs w:val="18"/>
          <w:lang w:val="en-GB"/>
        </w:rPr>
        <w:t>Cluster Field Coordinator</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Employment Category: Fixed Term</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Employment Type: Full-Time</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 xml:space="preserve">Location: XXXX </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color w:val="000000" w:themeColor="text1"/>
          <w:spacing w:val="6"/>
          <w:szCs w:val="18"/>
          <w:lang w:val="en-GB"/>
        </w:rPr>
      </w:pPr>
      <w:bookmarkStart w:id="31" w:name="_Toc532626005"/>
      <w:r w:rsidRPr="002E7620">
        <w:rPr>
          <w:rFonts w:ascii="Times New Roman" w:hAnsi="Times New Roman" w:cs="Times New Roman"/>
          <w:color w:val="000000" w:themeColor="text1"/>
          <w:spacing w:val="6"/>
          <w:szCs w:val="18"/>
          <w:lang w:val="en-GB"/>
        </w:rPr>
        <w:t>Job Description</w:t>
      </w:r>
      <w:bookmarkEnd w:id="31"/>
    </w:p>
    <w:p w:rsidR="00343A04" w:rsidRPr="002E7620" w:rsidRDefault="00343A04" w:rsidP="00343A04">
      <w:pPr>
        <w:spacing w:line="240" w:lineRule="auto"/>
        <w:rPr>
          <w:rFonts w:ascii="Times New Roman" w:hAnsi="Times New Roman" w:cs="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color w:val="000000" w:themeColor="text1"/>
          <w:spacing w:val="6"/>
          <w:szCs w:val="18"/>
          <w:u w:val="single"/>
          <w:lang w:val="en-GB"/>
        </w:rPr>
      </w:pPr>
      <w:bookmarkStart w:id="32" w:name="_Toc532626006"/>
      <w:r w:rsidRPr="002E7620">
        <w:rPr>
          <w:rFonts w:ascii="Times New Roman" w:hAnsi="Times New Roman" w:cs="Times New Roman"/>
          <w:color w:val="000000" w:themeColor="text1"/>
          <w:spacing w:val="6"/>
          <w:szCs w:val="18"/>
          <w:u w:val="single"/>
          <w:lang w:val="en-GB"/>
        </w:rPr>
        <w:t>BACKGROUND</w:t>
      </w:r>
      <w:bookmarkEnd w:id="32"/>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 xml:space="preserve">The Gender-Based Violence </w:t>
      </w:r>
      <w:r>
        <w:rPr>
          <w:rFonts w:ascii="Times New Roman" w:hAnsi="Times New Roman" w:cs="Times New Roman"/>
          <w:color w:val="000000" w:themeColor="text1"/>
          <w:spacing w:val="6"/>
          <w:szCs w:val="18"/>
          <w:lang w:val="en-GB"/>
        </w:rPr>
        <w:t>S</w:t>
      </w:r>
      <w:r w:rsidRPr="002E7620">
        <w:rPr>
          <w:rFonts w:ascii="Times New Roman" w:hAnsi="Times New Roman" w:cs="Times New Roman"/>
          <w:color w:val="000000" w:themeColor="text1"/>
          <w:spacing w:val="6"/>
          <w:szCs w:val="18"/>
          <w:lang w:val="en-GB"/>
        </w:rPr>
        <w:t>ub-</w:t>
      </w:r>
      <w:r>
        <w:rPr>
          <w:rFonts w:ascii="Times New Roman" w:hAnsi="Times New Roman" w:cs="Times New Roman"/>
          <w:color w:val="000000" w:themeColor="text1"/>
          <w:spacing w:val="6"/>
          <w:szCs w:val="18"/>
          <w:lang w:val="en-GB"/>
        </w:rPr>
        <w:t>C</w:t>
      </w:r>
      <w:r w:rsidRPr="002E7620">
        <w:rPr>
          <w:rFonts w:ascii="Times New Roman" w:hAnsi="Times New Roman" w:cs="Times New Roman"/>
          <w:color w:val="000000" w:themeColor="text1"/>
          <w:spacing w:val="6"/>
          <w:szCs w:val="18"/>
          <w:lang w:val="en-GB"/>
        </w:rPr>
        <w:t xml:space="preserve">luster </w:t>
      </w:r>
      <w:r>
        <w:rPr>
          <w:rFonts w:ascii="Times New Roman" w:hAnsi="Times New Roman" w:cs="Times New Roman"/>
          <w:color w:val="000000" w:themeColor="text1"/>
          <w:spacing w:val="6"/>
          <w:szCs w:val="18"/>
          <w:lang w:val="en-GB"/>
        </w:rPr>
        <w:t>(GBV SC</w:t>
      </w:r>
      <w:r w:rsidRPr="002E7620">
        <w:rPr>
          <w:rFonts w:ascii="Times New Roman" w:hAnsi="Times New Roman" w:cs="Times New Roman"/>
          <w:color w:val="000000" w:themeColor="text1"/>
          <w:spacing w:val="6"/>
          <w:szCs w:val="18"/>
          <w:lang w:val="en-GB"/>
        </w:rPr>
        <w:t>) is a working group under the Protection Cluster that coordinates GBV prevention and response activities for the humanitarian response in XXX. The GBV SC is Chaired by UNFPA</w:t>
      </w:r>
      <w:r w:rsidRPr="002E7620">
        <w:rPr>
          <w:rFonts w:ascii="Times New Roman" w:hAnsi="Times New Roman" w:cs="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Nunito" w:hAnsi="Times New Roman" w:cs="Nunito"/>
          <w:color w:val="000000" w:themeColor="text1"/>
          <w:szCs w:val="24"/>
          <w:lang w:val="en-GB"/>
        </w:rPr>
        <w:instrText>UNFPA</w:instrText>
      </w:r>
      <w:r w:rsidRPr="002E7620">
        <w:rPr>
          <w:color w:val="000000" w:themeColor="text1"/>
        </w:rPr>
        <w:instrText xml:space="preserve">" </w:instrText>
      </w:r>
      <w:r w:rsidRPr="002E7620">
        <w:rPr>
          <w:rFonts w:ascii="Times New Roman" w:hAnsi="Times New Roman" w:cs="Times New Roman"/>
          <w:color w:val="000000" w:themeColor="text1"/>
          <w:spacing w:val="6"/>
          <w:szCs w:val="18"/>
          <w:lang w:val="en-GB"/>
        </w:rPr>
        <w:fldChar w:fldCharType="end"/>
      </w:r>
      <w:r w:rsidRPr="002E7620">
        <w:rPr>
          <w:rFonts w:ascii="Times New Roman" w:hAnsi="Times New Roman" w:cs="Times New Roman"/>
          <w:color w:val="000000" w:themeColor="text1"/>
          <w:spacing w:val="6"/>
          <w:szCs w:val="18"/>
          <w:lang w:val="en-GB"/>
        </w:rPr>
        <w:t xml:space="preserve"> and Co-chaired by an INGO partner on a rotational basis. </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color w:val="000000" w:themeColor="text1"/>
          <w:spacing w:val="6"/>
          <w:szCs w:val="18"/>
          <w:u w:val="single"/>
          <w:lang w:val="en-GB"/>
        </w:rPr>
      </w:pPr>
      <w:bookmarkStart w:id="33" w:name="_Toc532626007"/>
      <w:r w:rsidRPr="002E7620">
        <w:rPr>
          <w:rFonts w:ascii="Times New Roman" w:hAnsi="Times New Roman" w:cs="Times New Roman"/>
          <w:color w:val="000000" w:themeColor="text1"/>
          <w:spacing w:val="6"/>
          <w:szCs w:val="18"/>
          <w:u w:val="single"/>
          <w:lang w:val="en-GB"/>
        </w:rPr>
        <w:t>SCOPE OF WORK</w:t>
      </w:r>
      <w:bookmarkEnd w:id="33"/>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The GBV Sub</w:t>
      </w:r>
      <w:r>
        <w:rPr>
          <w:rFonts w:ascii="Times New Roman" w:hAnsi="Times New Roman" w:cs="Times New Roman"/>
          <w:color w:val="000000" w:themeColor="text1"/>
          <w:spacing w:val="6"/>
          <w:szCs w:val="18"/>
          <w:lang w:val="en-GB"/>
        </w:rPr>
        <w:t>-</w:t>
      </w:r>
      <w:r w:rsidRPr="002E7620">
        <w:rPr>
          <w:rFonts w:ascii="Times New Roman" w:hAnsi="Times New Roman" w:cs="Times New Roman"/>
          <w:color w:val="000000" w:themeColor="text1"/>
          <w:spacing w:val="6"/>
          <w:szCs w:val="18"/>
          <w:lang w:val="en-GB"/>
        </w:rPr>
        <w:t>Cluster Field Coordinator will report directly to the GBV SC Co-Chair and will be under the technical supervision of the GBV Sub-</w:t>
      </w:r>
      <w:r>
        <w:rPr>
          <w:rFonts w:ascii="Times New Roman" w:hAnsi="Times New Roman" w:cs="Times New Roman"/>
          <w:color w:val="000000" w:themeColor="text1"/>
          <w:spacing w:val="6"/>
          <w:szCs w:val="18"/>
          <w:lang w:val="en-GB"/>
        </w:rPr>
        <w:t>C</w:t>
      </w:r>
      <w:r w:rsidRPr="002E7620">
        <w:rPr>
          <w:rFonts w:ascii="Times New Roman" w:hAnsi="Times New Roman" w:cs="Times New Roman"/>
          <w:color w:val="000000" w:themeColor="text1"/>
          <w:spacing w:val="6"/>
          <w:szCs w:val="18"/>
          <w:lang w:val="en-GB"/>
        </w:rPr>
        <w:t>luster Coordinator and Co-chair at the national level. The GBV Sub</w:t>
      </w:r>
      <w:r>
        <w:rPr>
          <w:rFonts w:ascii="Times New Roman" w:hAnsi="Times New Roman" w:cs="Times New Roman"/>
          <w:color w:val="000000" w:themeColor="text1"/>
          <w:spacing w:val="6"/>
          <w:szCs w:val="18"/>
          <w:lang w:val="en-GB"/>
        </w:rPr>
        <w:t>-</w:t>
      </w:r>
      <w:r w:rsidRPr="002E7620">
        <w:rPr>
          <w:rFonts w:ascii="Times New Roman" w:hAnsi="Times New Roman" w:cs="Times New Roman"/>
          <w:color w:val="000000" w:themeColor="text1"/>
          <w:spacing w:val="6"/>
          <w:szCs w:val="18"/>
          <w:lang w:val="en-GB"/>
        </w:rPr>
        <w:t>Cluster Field Coordinator facilitates and coordinates rapid implementation of GBV in Emergencies programming in accordance with the IASC GBV Guidelines and the Handbook for Coordination of GBV Interventions in Emergencies. The GBV Sub Cluster Field Coordinator will provide support to priority areas without GBV Coordinators, fill gaps in the GBV sub-national/SC leadership</w:t>
      </w:r>
      <w:r w:rsidRPr="002E7620">
        <w:rPr>
          <w:rFonts w:ascii="Times New Roman" w:hAnsi="Times New Roman" w:cs="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Nunito" w:hAnsi="Times New Roman" w:cs="Nunito"/>
          <w:color w:val="000000" w:themeColor="text1"/>
          <w:szCs w:val="24"/>
          <w:lang w:val="en-GB"/>
        </w:rPr>
        <w:instrText>leadership</w:instrText>
      </w:r>
      <w:r w:rsidRPr="002E7620">
        <w:rPr>
          <w:color w:val="000000" w:themeColor="text1"/>
        </w:rPr>
        <w:instrText xml:space="preserve">" </w:instrText>
      </w:r>
      <w:r w:rsidRPr="002E7620">
        <w:rPr>
          <w:rFonts w:ascii="Times New Roman" w:hAnsi="Times New Roman" w:cs="Times New Roman"/>
          <w:color w:val="000000" w:themeColor="text1"/>
          <w:spacing w:val="6"/>
          <w:szCs w:val="18"/>
          <w:lang w:val="en-GB"/>
        </w:rPr>
        <w:fldChar w:fldCharType="end"/>
      </w:r>
      <w:r w:rsidRPr="002E7620">
        <w:rPr>
          <w:rFonts w:ascii="Times New Roman" w:hAnsi="Times New Roman" w:cs="Times New Roman"/>
          <w:color w:val="000000" w:themeColor="text1"/>
          <w:spacing w:val="6"/>
          <w:szCs w:val="18"/>
          <w:lang w:val="en-GB"/>
        </w:rPr>
        <w:t xml:space="preserve"> in the absence of the GBV Coordinators and conduct specific tasks especially in</w:t>
      </w:r>
      <w:r>
        <w:rPr>
          <w:rFonts w:ascii="Times New Roman" w:hAnsi="Times New Roman" w:cs="Times New Roman"/>
          <w:color w:val="000000" w:themeColor="text1"/>
          <w:spacing w:val="6"/>
          <w:szCs w:val="18"/>
          <w:lang w:val="en-GB"/>
        </w:rPr>
        <w:t xml:space="preserve"> A</w:t>
      </w:r>
      <w:r w:rsidRPr="002E7620">
        <w:rPr>
          <w:rFonts w:ascii="Times New Roman" w:hAnsi="Times New Roman" w:cs="Times New Roman"/>
          <w:color w:val="000000" w:themeColor="text1"/>
          <w:spacing w:val="6"/>
          <w:szCs w:val="18"/>
          <w:lang w:val="en-GB"/>
        </w:rPr>
        <w:t xml:space="preserve">, </w:t>
      </w:r>
      <w:r>
        <w:rPr>
          <w:rFonts w:ascii="Times New Roman" w:hAnsi="Times New Roman" w:cs="Times New Roman"/>
          <w:color w:val="000000" w:themeColor="text1"/>
          <w:spacing w:val="6"/>
          <w:szCs w:val="18"/>
          <w:lang w:val="en-GB"/>
        </w:rPr>
        <w:t>B and C locations</w:t>
      </w:r>
      <w:r w:rsidRPr="002E7620">
        <w:rPr>
          <w:rFonts w:ascii="Times New Roman" w:hAnsi="Times New Roman" w:cs="Times New Roman"/>
          <w:color w:val="000000" w:themeColor="text1"/>
          <w:spacing w:val="6"/>
          <w:szCs w:val="18"/>
          <w:lang w:val="en-GB"/>
        </w:rPr>
        <w:t>. GBV programming in humanitarian emergencies is multi-sectoral, involving multiple organizations and actors from the displaced and host communities, NGO and government implementing partners, UN agencies, and other national and international organizations to engage in comprehensive prevention and response initiatives.</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The GBV Sub</w:t>
      </w:r>
      <w:r>
        <w:rPr>
          <w:rFonts w:ascii="Times New Roman" w:hAnsi="Times New Roman" w:cs="Times New Roman"/>
          <w:color w:val="000000" w:themeColor="text1"/>
          <w:spacing w:val="6"/>
          <w:szCs w:val="18"/>
          <w:lang w:val="en-GB"/>
        </w:rPr>
        <w:t>-</w:t>
      </w:r>
      <w:r w:rsidRPr="002E7620">
        <w:rPr>
          <w:rFonts w:ascii="Times New Roman" w:hAnsi="Times New Roman" w:cs="Times New Roman"/>
          <w:color w:val="000000" w:themeColor="text1"/>
          <w:spacing w:val="6"/>
          <w:szCs w:val="18"/>
          <w:lang w:val="en-GB"/>
        </w:rPr>
        <w:t>Cluster Field Coordinator’s duties include: establishing/reinforcing effective mechanisms for inter-agency and cross-sectoral coordination and operationalization of GBV-related interventions, in line with the IASC GBV Guidelines and related tools and guidance; providing technical leadership</w:t>
      </w:r>
      <w:r w:rsidRPr="002E7620">
        <w:rPr>
          <w:rFonts w:ascii="Times New Roman" w:hAnsi="Times New Roman" w:cs="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Nunito" w:hAnsi="Times New Roman" w:cs="Nunito"/>
          <w:color w:val="000000" w:themeColor="text1"/>
          <w:szCs w:val="24"/>
          <w:lang w:val="en-GB"/>
        </w:rPr>
        <w:instrText>leadership</w:instrText>
      </w:r>
      <w:r w:rsidRPr="002E7620">
        <w:rPr>
          <w:color w:val="000000" w:themeColor="text1"/>
        </w:rPr>
        <w:instrText xml:space="preserve">" </w:instrText>
      </w:r>
      <w:r w:rsidRPr="002E7620">
        <w:rPr>
          <w:rFonts w:ascii="Times New Roman" w:hAnsi="Times New Roman" w:cs="Times New Roman"/>
          <w:color w:val="000000" w:themeColor="text1"/>
          <w:spacing w:val="6"/>
          <w:szCs w:val="18"/>
          <w:lang w:val="en-GB"/>
        </w:rPr>
        <w:fldChar w:fldCharType="end"/>
      </w:r>
      <w:r w:rsidRPr="002E7620">
        <w:rPr>
          <w:rFonts w:ascii="Times New Roman" w:hAnsi="Times New Roman" w:cs="Times New Roman"/>
          <w:color w:val="000000" w:themeColor="text1"/>
          <w:spacing w:val="6"/>
          <w:szCs w:val="18"/>
          <w:lang w:val="en-GB"/>
        </w:rPr>
        <w:t xml:space="preserve"> and ensuring awareness and usage of relevant global, regional and national tools for effective GBV programming including strengthening the capacity of GBV service providers; supporting inter-agency needs assessments; and monitoring the implementation and quality of GBV service provision, and, promoting effective data and information collection, sharing and analysis. </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color w:val="000000" w:themeColor="text1"/>
          <w:spacing w:val="6"/>
          <w:szCs w:val="18"/>
          <w:lang w:val="en-GB"/>
        </w:rPr>
      </w:pPr>
      <w:bookmarkStart w:id="34" w:name="_Toc532626008"/>
      <w:r w:rsidRPr="002E7620">
        <w:rPr>
          <w:rFonts w:ascii="Times New Roman" w:hAnsi="Times New Roman" w:cs="Times New Roman"/>
          <w:color w:val="000000" w:themeColor="text1"/>
          <w:spacing w:val="6"/>
          <w:szCs w:val="18"/>
          <w:lang w:val="en-GB"/>
        </w:rPr>
        <w:t>Specifically the duties entail</w:t>
      </w:r>
      <w:proofErr w:type="gramStart"/>
      <w:r w:rsidRPr="002E7620">
        <w:rPr>
          <w:rFonts w:ascii="Times New Roman" w:hAnsi="Times New Roman" w:cs="Times New Roman"/>
          <w:color w:val="000000" w:themeColor="text1"/>
          <w:spacing w:val="6"/>
          <w:szCs w:val="18"/>
          <w:lang w:val="en-GB"/>
        </w:rPr>
        <w:t>;</w:t>
      </w:r>
      <w:bookmarkEnd w:id="34"/>
      <w:proofErr w:type="gramEnd"/>
    </w:p>
    <w:p w:rsidR="00343A04" w:rsidRPr="002E7620" w:rsidRDefault="00343A04" w:rsidP="00343A04">
      <w:pPr>
        <w:spacing w:line="240" w:lineRule="auto"/>
        <w:rPr>
          <w:rFonts w:ascii="Times New Roman" w:hAnsi="Times New Roman" w:cs="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b/>
          <w:color w:val="000000" w:themeColor="text1"/>
          <w:spacing w:val="6"/>
          <w:szCs w:val="18"/>
          <w:lang w:val="en-GB"/>
        </w:rPr>
      </w:pPr>
      <w:bookmarkStart w:id="35" w:name="_Toc532626009"/>
      <w:r w:rsidRPr="002E7620">
        <w:rPr>
          <w:rFonts w:ascii="Times New Roman" w:hAnsi="Times New Roman" w:cs="Times New Roman"/>
          <w:b/>
          <w:color w:val="000000" w:themeColor="text1"/>
          <w:spacing w:val="6"/>
          <w:szCs w:val="18"/>
          <w:lang w:val="en-GB"/>
        </w:rPr>
        <w:t>Coordination and Promoting Joint Action</w:t>
      </w:r>
      <w:bookmarkEnd w:id="35"/>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Reinforce and/or establish GBV working groups; promote engagement of relevant humanitarian actors including government actors</w:t>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Promote shared knowledge and understanding of the GBV guiding principles and globally-endorsed tools for effective GBV programme management and inter-agency coordination</w:t>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Identify working group focal points to engage with other relevant sectors/clusters for GBV risk mitigation and survivor referral</w:t>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Develop/Review/Update GBV referral pathways</w:t>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Develop location-specific GBV working group work plans</w:t>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Draft key messages and advocacy</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Theme="minorHAnsi" w:hAnsi="Times New Roman" w:cs="Times New Roman"/>
          <w:color w:val="000000" w:themeColor="text1"/>
          <w:szCs w:val="20"/>
          <w:lang w:val="en-GB"/>
        </w:rPr>
        <w:instrText>advocacy</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xml:space="preserve"> notes to promote consistent communications that emphasize the life-saving nature of GBV-related interventions in the crisis-affected context</w:t>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Develop strategy for effective communications with affected populations on GBV services, risk mitigation strategies, and to promote gender equality</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Nunito" w:hAnsi="Times New Roman" w:cs="Nunito"/>
          <w:b/>
          <w:color w:val="000000" w:themeColor="text1"/>
          <w:szCs w:val="24"/>
          <w:lang w:val="en-GB"/>
        </w:rPr>
        <w:instrText>gender equality</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Proactively fund-raise for joint programmes to support the work plan, including through relevant humanitarian funding</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hAnsi="Times New Roman"/>
          <w:i/>
          <w:color w:val="000000" w:themeColor="text1"/>
          <w:lang w:val="en-GB"/>
        </w:rPr>
        <w:instrText>funding</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xml:space="preserve"> mechanisms</w:t>
      </w:r>
    </w:p>
    <w:p w:rsidR="00343A04" w:rsidRPr="002E7620" w:rsidRDefault="00343A04" w:rsidP="00343A04">
      <w:pPr>
        <w:numPr>
          <w:ilvl w:val="0"/>
          <w:numId w:val="8"/>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Participate in GBV Rapid Assessments and responses, review of data and reports in line with ethical guidelines.</w:t>
      </w:r>
    </w:p>
    <w:p w:rsidR="00343A04" w:rsidRPr="002E7620" w:rsidRDefault="00343A04" w:rsidP="00343A04">
      <w:pPr>
        <w:spacing w:before="2" w:after="2" w:line="240" w:lineRule="auto"/>
        <w:rPr>
          <w:rFonts w:ascii="Times New Roman" w:hAnsi="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b/>
          <w:color w:val="000000" w:themeColor="text1"/>
          <w:spacing w:val="6"/>
          <w:szCs w:val="18"/>
          <w:lang w:val="en-GB"/>
        </w:rPr>
      </w:pPr>
      <w:bookmarkStart w:id="36" w:name="_Toc532626010"/>
      <w:r w:rsidRPr="002E7620">
        <w:rPr>
          <w:rFonts w:ascii="Times New Roman" w:hAnsi="Times New Roman" w:cs="Times New Roman"/>
          <w:b/>
          <w:color w:val="000000" w:themeColor="text1"/>
          <w:spacing w:val="6"/>
          <w:szCs w:val="18"/>
          <w:lang w:val="en-GB"/>
        </w:rPr>
        <w:t>Technical Leadership</w:t>
      </w:r>
      <w:bookmarkEnd w:id="36"/>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Promote awareness of, access to and use of relevant tools and guidelines across clusters to support effective GBV prevention and response</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Assess capacity gaps that hinder quality and/or coverage of GBV prevention and response interventions</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Develop/adapt and conduct trainings to address capacity gaps</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Support the development, implementation and monitoring of Standard Operating Procedures (SOPs) and referral pathway for all actors involved in GBV response.</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Facilitate GBV mainstreaming training for other sector response.</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Mentor other sectors (identified priority clusters) in the uptake of GBV mainstreaming tools and monitor their implementation and support implementation of action plans developed by GBV SC</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Monitor the implementation and quality of GBV service provision</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Provide technical expertise and guidance to partners on GBV trainings programmes and curriculum</w:t>
      </w:r>
    </w:p>
    <w:p w:rsidR="00343A04" w:rsidRPr="002E7620" w:rsidRDefault="00343A04" w:rsidP="00343A04">
      <w:pPr>
        <w:numPr>
          <w:ilvl w:val="0"/>
          <w:numId w:val="9"/>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Facilitate GBV training to partners and institutions as required.</w:t>
      </w:r>
    </w:p>
    <w:p w:rsidR="00343A04" w:rsidRPr="002E7620" w:rsidRDefault="00343A04" w:rsidP="00343A04">
      <w:pPr>
        <w:spacing w:before="2" w:after="2" w:line="240" w:lineRule="auto"/>
        <w:rPr>
          <w:rFonts w:ascii="Times New Roman" w:hAnsi="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b/>
          <w:color w:val="000000" w:themeColor="text1"/>
          <w:spacing w:val="6"/>
          <w:szCs w:val="18"/>
          <w:lang w:val="en-GB"/>
        </w:rPr>
      </w:pPr>
      <w:bookmarkStart w:id="37" w:name="_Toc532626011"/>
      <w:r w:rsidRPr="002E7620">
        <w:rPr>
          <w:rFonts w:ascii="Times New Roman" w:hAnsi="Times New Roman" w:cs="Times New Roman"/>
          <w:b/>
          <w:color w:val="000000" w:themeColor="text1"/>
          <w:spacing w:val="6"/>
          <w:szCs w:val="18"/>
          <w:lang w:val="en-GB"/>
        </w:rPr>
        <w:t>Information Management</w:t>
      </w:r>
      <w:bookmarkEnd w:id="37"/>
    </w:p>
    <w:p w:rsidR="00343A04" w:rsidRPr="002E7620" w:rsidRDefault="00343A04" w:rsidP="00343A04">
      <w:pPr>
        <w:numPr>
          <w:ilvl w:val="0"/>
          <w:numId w:val="10"/>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Lead and/or contribute to assessments and situational analyses including interagency assessments; ensure GBV concerns included in multi-cluster assessments and link to consolidated appeals</w:t>
      </w:r>
    </w:p>
    <w:p w:rsidR="00343A04" w:rsidRPr="002E7620" w:rsidRDefault="00343A04" w:rsidP="00343A04">
      <w:pPr>
        <w:numPr>
          <w:ilvl w:val="0"/>
          <w:numId w:val="10"/>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Map actors who can support GBV-related interventions and identify gaps</w:t>
      </w:r>
    </w:p>
    <w:p w:rsidR="00343A04" w:rsidRPr="002E7620" w:rsidRDefault="00343A04" w:rsidP="00343A04">
      <w:pPr>
        <w:numPr>
          <w:ilvl w:val="0"/>
          <w:numId w:val="10"/>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Ensure a standardized approach to data gathering, with an emphasis on ensuring safe and ethical practices as promoted by the Gender-Based Violence Information Management System (GBVIMS)</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Theme="minorHAnsi" w:hAnsi="Times New Roman" w:cs="Times"/>
          <w:color w:val="000000" w:themeColor="text1"/>
          <w:lang w:val="en-GB"/>
        </w:rPr>
        <w:instrText>Gender-Based Violence Information Management System (GBVIMS)</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the Guiding Principles</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hAnsi="Times New Roman"/>
          <w:color w:val="000000" w:themeColor="text1"/>
          <w:lang w:val="en-GB"/>
        </w:rPr>
        <w:instrText>Guiding Principles</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xml:space="preserve"> for Working with GBV Survivors, and the WHO Ethical and Safety Recommendations for Researching, Documenting and Monitoring Sexual Violence in Emergencies</w:t>
      </w:r>
    </w:p>
    <w:p w:rsidR="00343A04" w:rsidRPr="002E7620" w:rsidRDefault="00343A04" w:rsidP="00343A04">
      <w:pPr>
        <w:numPr>
          <w:ilvl w:val="0"/>
          <w:numId w:val="10"/>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Establish a system for information sharing and dissemination, including for advocacy</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Theme="minorHAnsi" w:hAnsi="Times New Roman" w:cs="Times New Roman"/>
          <w:color w:val="000000" w:themeColor="text1"/>
          <w:szCs w:val="20"/>
          <w:lang w:val="en-GB"/>
        </w:rPr>
        <w:instrText>advocacy</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xml:space="preserve"> purposes</w:t>
      </w:r>
    </w:p>
    <w:p w:rsidR="00343A04" w:rsidRPr="002E7620" w:rsidRDefault="00343A04" w:rsidP="00343A04">
      <w:pPr>
        <w:numPr>
          <w:ilvl w:val="0"/>
          <w:numId w:val="10"/>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Develop and regularly update an inter-agency M&amp;E framework to guide work of GBV Sub-cluster and support accountability</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Nunito" w:hAnsi="Times New Roman" w:cs="Nunito"/>
          <w:b/>
          <w:color w:val="000000" w:themeColor="text1"/>
          <w:szCs w:val="24"/>
          <w:lang w:val="en-GB"/>
        </w:rPr>
        <w:instrText>accountability</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p>
    <w:p w:rsidR="00343A04" w:rsidRPr="002E7620" w:rsidRDefault="00343A04" w:rsidP="00343A04">
      <w:pPr>
        <w:numPr>
          <w:ilvl w:val="0"/>
          <w:numId w:val="10"/>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Prepare standard periodic reports and progress updates on on-going GBV working group for inclusion in GBV SC updates, OCHA</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hAnsi="Times New Roman"/>
          <w:color w:val="000000" w:themeColor="text1"/>
          <w:lang w:val="en-GB"/>
        </w:rPr>
        <w:instrText>OCHA</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xml:space="preserve"> SitReps, Humanitarian Bulletins, Protection Advisories, Global GBV AoR Weekly Updates, UNFPA</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Nunito" w:hAnsi="Times New Roman" w:cs="Nunito"/>
          <w:color w:val="000000" w:themeColor="text1"/>
          <w:szCs w:val="24"/>
          <w:lang w:val="en-GB"/>
        </w:rPr>
        <w:instrText>UNFPA</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xml:space="preserve"> HQ internal and external meetings and advocacy</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Theme="minorHAnsi" w:hAnsi="Times New Roman" w:cs="Times New Roman"/>
          <w:color w:val="000000" w:themeColor="text1"/>
          <w:szCs w:val="20"/>
          <w:lang w:val="en-GB"/>
        </w:rPr>
        <w:instrText>advocacy</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etc.</w:t>
      </w:r>
    </w:p>
    <w:p w:rsidR="00343A04" w:rsidRPr="00250350" w:rsidRDefault="00343A04" w:rsidP="00343A04">
      <w:pPr>
        <w:spacing w:before="2" w:after="2" w:line="240" w:lineRule="auto"/>
        <w:rPr>
          <w:rFonts w:ascii="Times New Roman" w:hAnsi="Times New Roman"/>
          <w:color w:val="484C4F"/>
          <w:spacing w:val="6"/>
          <w:szCs w:val="18"/>
          <w:lang w:val="en-GB"/>
        </w:rPr>
      </w:pPr>
    </w:p>
    <w:p w:rsidR="00343A04" w:rsidRPr="002E7620" w:rsidRDefault="00343A04" w:rsidP="00343A04">
      <w:pPr>
        <w:spacing w:line="240" w:lineRule="auto"/>
        <w:rPr>
          <w:rFonts w:ascii="Times New Roman" w:hAnsi="Times New Roman" w:cs="Times New Roman"/>
          <w:b/>
          <w:color w:val="000000" w:themeColor="text1"/>
          <w:spacing w:val="6"/>
          <w:szCs w:val="18"/>
          <w:lang w:val="en-GB"/>
        </w:rPr>
      </w:pPr>
      <w:bookmarkStart w:id="38" w:name="_Toc532626012"/>
      <w:r w:rsidRPr="002E7620">
        <w:rPr>
          <w:rFonts w:ascii="Times New Roman" w:hAnsi="Times New Roman" w:cs="Times New Roman"/>
          <w:b/>
          <w:color w:val="000000" w:themeColor="text1"/>
          <w:spacing w:val="6"/>
          <w:szCs w:val="18"/>
          <w:lang w:val="en-GB"/>
        </w:rPr>
        <w:t>Representation and Advocacy</w:t>
      </w:r>
      <w:bookmarkEnd w:id="38"/>
    </w:p>
    <w:p w:rsidR="00343A04" w:rsidRPr="002E7620" w:rsidRDefault="00343A04" w:rsidP="00343A04">
      <w:pPr>
        <w:numPr>
          <w:ilvl w:val="0"/>
          <w:numId w:val="11"/>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In all actions represent the collective membership of the GBV WG</w:t>
      </w:r>
    </w:p>
    <w:p w:rsidR="00343A04" w:rsidRPr="002E7620" w:rsidRDefault="00343A04" w:rsidP="00343A04">
      <w:pPr>
        <w:numPr>
          <w:ilvl w:val="0"/>
          <w:numId w:val="11"/>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Coordinate with the national GBV SC for advocacy</w:t>
      </w:r>
      <w:r w:rsidRPr="002E7620">
        <w:rPr>
          <w:rFonts w:ascii="Times New Roman" w:hAnsi="Times New Roman"/>
          <w:color w:val="000000" w:themeColor="text1"/>
          <w:spacing w:val="6"/>
          <w:szCs w:val="18"/>
          <w:lang w:val="en-GB"/>
        </w:rPr>
        <w:fldChar w:fldCharType="begin"/>
      </w:r>
      <w:r w:rsidRPr="002E7620">
        <w:rPr>
          <w:color w:val="000000" w:themeColor="text1"/>
        </w:rPr>
        <w:instrText xml:space="preserve"> XE "</w:instrText>
      </w:r>
      <w:r w:rsidRPr="002E7620">
        <w:rPr>
          <w:rFonts w:ascii="Times New Roman" w:eastAsiaTheme="minorHAnsi" w:hAnsi="Times New Roman" w:cs="Times New Roman"/>
          <w:color w:val="000000" w:themeColor="text1"/>
          <w:szCs w:val="20"/>
          <w:lang w:val="en-GB"/>
        </w:rPr>
        <w:instrText>advocacy</w:instrText>
      </w:r>
      <w:r w:rsidRPr="002E7620">
        <w:rPr>
          <w:color w:val="000000" w:themeColor="text1"/>
        </w:rPr>
        <w:instrText xml:space="preserve">" </w:instrText>
      </w:r>
      <w:r w:rsidRPr="002E7620">
        <w:rPr>
          <w:rFonts w:ascii="Times New Roman" w:hAnsi="Times New Roman"/>
          <w:color w:val="000000" w:themeColor="text1"/>
          <w:spacing w:val="6"/>
          <w:szCs w:val="18"/>
          <w:lang w:val="en-GB"/>
        </w:rPr>
        <w:fldChar w:fldCharType="end"/>
      </w:r>
      <w:r w:rsidRPr="002E7620">
        <w:rPr>
          <w:rFonts w:ascii="Times New Roman" w:hAnsi="Times New Roman"/>
          <w:color w:val="000000" w:themeColor="text1"/>
          <w:spacing w:val="6"/>
          <w:szCs w:val="18"/>
          <w:lang w:val="en-GB"/>
        </w:rPr>
        <w:t xml:space="preserve"> action and support on identified needs and gaps</w:t>
      </w:r>
    </w:p>
    <w:p w:rsidR="00343A04" w:rsidRPr="002E7620" w:rsidRDefault="00343A04" w:rsidP="00343A04">
      <w:pPr>
        <w:numPr>
          <w:ilvl w:val="0"/>
          <w:numId w:val="11"/>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 xml:space="preserve">In collaboration with the national GBV SC share information on identified needs and recommendations of the GBV WG </w:t>
      </w:r>
      <w:r>
        <w:rPr>
          <w:rFonts w:ascii="Times New Roman" w:hAnsi="Times New Roman"/>
          <w:color w:val="000000" w:themeColor="text1"/>
          <w:spacing w:val="6"/>
          <w:szCs w:val="18"/>
          <w:lang w:val="en-GB"/>
        </w:rPr>
        <w:t>with government partners, UN Mission</w:t>
      </w:r>
      <w:r w:rsidRPr="002E7620">
        <w:rPr>
          <w:rFonts w:ascii="Times New Roman" w:hAnsi="Times New Roman"/>
          <w:color w:val="000000" w:themeColor="text1"/>
          <w:spacing w:val="6"/>
          <w:szCs w:val="18"/>
          <w:lang w:val="en-GB"/>
        </w:rPr>
        <w:t>, other sector leads, donors and others as relevant</w:t>
      </w:r>
    </w:p>
    <w:p w:rsidR="00343A04" w:rsidRPr="002E7620" w:rsidRDefault="00343A04" w:rsidP="00343A04">
      <w:pPr>
        <w:numPr>
          <w:ilvl w:val="0"/>
          <w:numId w:val="11"/>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Coordinate with the national GBV SC to mobilize funds to identify gaps in GBV prevention and response.</w:t>
      </w:r>
    </w:p>
    <w:p w:rsidR="00343A04" w:rsidRPr="002E7620" w:rsidRDefault="00343A04" w:rsidP="00343A04">
      <w:pPr>
        <w:spacing w:before="2" w:after="2" w:line="240" w:lineRule="auto"/>
        <w:rPr>
          <w:rFonts w:ascii="Times New Roman" w:hAnsi="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b/>
          <w:color w:val="000000" w:themeColor="text1"/>
          <w:spacing w:val="6"/>
          <w:szCs w:val="18"/>
          <w:lang w:val="en-GB"/>
        </w:rPr>
      </w:pPr>
      <w:bookmarkStart w:id="39" w:name="_Toc532626013"/>
      <w:r w:rsidRPr="002E7620">
        <w:rPr>
          <w:rFonts w:ascii="Times New Roman" w:hAnsi="Times New Roman" w:cs="Times New Roman"/>
          <w:b/>
          <w:color w:val="000000" w:themeColor="text1"/>
          <w:spacing w:val="6"/>
          <w:szCs w:val="18"/>
          <w:lang w:val="en-GB"/>
        </w:rPr>
        <w:t>Other</w:t>
      </w:r>
      <w:bookmarkEnd w:id="39"/>
    </w:p>
    <w:p w:rsidR="00343A04" w:rsidRPr="002E7620" w:rsidRDefault="00343A04" w:rsidP="00343A04">
      <w:pPr>
        <w:spacing w:line="240" w:lineRule="auto"/>
        <w:rPr>
          <w:rFonts w:ascii="Times New Roman" w:hAnsi="Times New Roman" w:cs="Times New Roman"/>
          <w:color w:val="000000" w:themeColor="text1"/>
          <w:spacing w:val="6"/>
          <w:szCs w:val="18"/>
          <w:lang w:val="en-GB"/>
        </w:rPr>
      </w:pPr>
      <w:r w:rsidRPr="002E7620">
        <w:rPr>
          <w:rFonts w:ascii="Times New Roman" w:hAnsi="Times New Roman" w:cs="Times New Roman"/>
          <w:color w:val="000000" w:themeColor="text1"/>
          <w:spacing w:val="6"/>
          <w:szCs w:val="18"/>
          <w:lang w:val="en-GB"/>
        </w:rPr>
        <w:t>Undertake other relevant tasks as requested by the GBV SC Co- Chair.</w:t>
      </w:r>
    </w:p>
    <w:p w:rsidR="00343A04" w:rsidRPr="002E7620" w:rsidRDefault="00343A04" w:rsidP="00343A04">
      <w:pPr>
        <w:spacing w:line="240" w:lineRule="auto"/>
        <w:rPr>
          <w:rFonts w:ascii="Times New Roman" w:hAnsi="Times New Roman" w:cs="Times New Roman"/>
          <w:color w:val="000000" w:themeColor="text1"/>
          <w:spacing w:val="6"/>
          <w:szCs w:val="18"/>
          <w:lang w:val="en-GB"/>
        </w:rPr>
      </w:pPr>
    </w:p>
    <w:p w:rsidR="00343A04" w:rsidRPr="002E7620" w:rsidRDefault="00343A04" w:rsidP="00343A04">
      <w:pPr>
        <w:spacing w:line="240" w:lineRule="auto"/>
        <w:rPr>
          <w:rFonts w:ascii="Times New Roman" w:hAnsi="Times New Roman" w:cs="Times New Roman"/>
          <w:b/>
          <w:color w:val="000000" w:themeColor="text1"/>
          <w:spacing w:val="6"/>
          <w:szCs w:val="18"/>
          <w:lang w:val="en-GB"/>
        </w:rPr>
      </w:pPr>
      <w:bookmarkStart w:id="40" w:name="_Toc532626014"/>
      <w:r w:rsidRPr="002E7620">
        <w:rPr>
          <w:rFonts w:ascii="Times New Roman" w:hAnsi="Times New Roman" w:cs="Times New Roman"/>
          <w:b/>
          <w:color w:val="000000" w:themeColor="text1"/>
          <w:spacing w:val="6"/>
          <w:szCs w:val="18"/>
          <w:lang w:val="en-GB"/>
        </w:rPr>
        <w:t>REQUIREMENTS</w:t>
      </w:r>
      <w:bookmarkEnd w:id="40"/>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Master’s degree in social work or other social sciences, public health, community health, international relations, international law, human rights or related</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5 years of experience in GBV programme management and experience working in humanitarian settings – preferably in an acute emergency</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Prior training in gender issues and their application in international humanitarian or development settings</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Awareness and demonstrable knowledge of gender issues and their relevance in humanitarian emergency settings</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Demonstrable knowledge of protection issues in humanitarian settings</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Knowledge of humanitarian emergency operations and roles/responsibilities of humanitarian actors</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Knowledge, skill, and experience in participatory methods for community development and mobilization</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Group facilitation skills and experience, training skills, coalition-building skill</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Diplomacy and assertiveness; the ability to respectfully and carefully confront and discuss sensitive issues with a wide range of actors, groups, and individuals</w:t>
      </w:r>
    </w:p>
    <w:p w:rsidR="00343A04" w:rsidRPr="002E7620" w:rsidRDefault="00343A04" w:rsidP="00343A04">
      <w:pPr>
        <w:numPr>
          <w:ilvl w:val="0"/>
          <w:numId w:val="12"/>
        </w:numPr>
        <w:spacing w:before="2" w:after="2" w:line="240" w:lineRule="auto"/>
        <w:ind w:left="0" w:firstLine="0"/>
        <w:contextualSpacing w:val="0"/>
        <w:rPr>
          <w:rFonts w:ascii="Times New Roman" w:hAnsi="Times New Roman"/>
          <w:color w:val="000000" w:themeColor="text1"/>
          <w:spacing w:val="6"/>
          <w:szCs w:val="18"/>
          <w:lang w:val="en-GB"/>
        </w:rPr>
      </w:pPr>
      <w:r w:rsidRPr="002E7620">
        <w:rPr>
          <w:rFonts w:ascii="Times New Roman" w:hAnsi="Times New Roman"/>
          <w:color w:val="000000" w:themeColor="text1"/>
          <w:spacing w:val="6"/>
          <w:szCs w:val="18"/>
          <w:lang w:val="en-GB"/>
        </w:rPr>
        <w:t>Fluency in English.</w:t>
      </w:r>
    </w:p>
    <w:p w:rsidR="00343A04" w:rsidRPr="002E7620" w:rsidRDefault="00343A04" w:rsidP="00343A04">
      <w:pPr>
        <w:spacing w:line="240" w:lineRule="auto"/>
        <w:rPr>
          <w:rFonts w:ascii="Times New Roman" w:hAnsi="Times New Roman"/>
          <w:color w:val="000000" w:themeColor="text1"/>
          <w:spacing w:val="6"/>
          <w:szCs w:val="18"/>
          <w:lang w:val="en-GB"/>
        </w:rPr>
      </w:pPr>
    </w:p>
    <w:p w:rsidR="00343A04" w:rsidRPr="002E7620" w:rsidRDefault="00343A04" w:rsidP="00343A04">
      <w:pPr>
        <w:rPr>
          <w:color w:val="000000" w:themeColor="text1"/>
          <w:lang w:val="en-GB"/>
        </w:rPr>
      </w:pPr>
    </w:p>
    <w:p w:rsidR="00F462F3" w:rsidRDefault="00F462F3" w:rsidP="00343A04">
      <w:bookmarkStart w:id="41" w:name="_GoBack"/>
      <w:bookmarkEnd w:id="41"/>
    </w:p>
    <w:sectPr w:rsidR="00F462F3" w:rsidSect="007117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amburgerHeave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Nunito">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DB1"/>
    <w:multiLevelType w:val="multilevel"/>
    <w:tmpl w:val="96F4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D7B7D"/>
    <w:multiLevelType w:val="multilevel"/>
    <w:tmpl w:val="6B6EC58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E48C8"/>
    <w:multiLevelType w:val="multilevel"/>
    <w:tmpl w:val="AB520DF0"/>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abstractNum w:abstractNumId="3">
    <w:nsid w:val="17816867"/>
    <w:multiLevelType w:val="hybridMultilevel"/>
    <w:tmpl w:val="9FEA7FA6"/>
    <w:lvl w:ilvl="0" w:tplc="75C0D9F8">
      <w:start w:val="1"/>
      <w:numFmt w:val="bullet"/>
      <w:lvlText w:val=""/>
      <w:lvlJc w:val="left"/>
      <w:pPr>
        <w:ind w:left="1080" w:hanging="432"/>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A2201A"/>
    <w:multiLevelType w:val="multilevel"/>
    <w:tmpl w:val="8922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B4E85"/>
    <w:multiLevelType w:val="hybridMultilevel"/>
    <w:tmpl w:val="4B42B924"/>
    <w:lvl w:ilvl="0" w:tplc="75C0D9F8">
      <w:start w:val="1"/>
      <w:numFmt w:val="bullet"/>
      <w:lvlText w:val=""/>
      <w:lvlJc w:val="left"/>
      <w:pPr>
        <w:ind w:left="522" w:hanging="432"/>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nsid w:val="3DC56B81"/>
    <w:multiLevelType w:val="multilevel"/>
    <w:tmpl w:val="EEE0CFA2"/>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abstractNum w:abstractNumId="7">
    <w:nsid w:val="47750AB6"/>
    <w:multiLevelType w:val="hybridMultilevel"/>
    <w:tmpl w:val="4A1CA952"/>
    <w:lvl w:ilvl="0" w:tplc="75C0D9F8">
      <w:start w:val="1"/>
      <w:numFmt w:val="bullet"/>
      <w:lvlText w:val=""/>
      <w:lvlJc w:val="left"/>
      <w:pPr>
        <w:ind w:left="855" w:hanging="432"/>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5209735D"/>
    <w:multiLevelType w:val="hybridMultilevel"/>
    <w:tmpl w:val="667AC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9215C"/>
    <w:multiLevelType w:val="multilevel"/>
    <w:tmpl w:val="FFC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249E0"/>
    <w:multiLevelType w:val="hybridMultilevel"/>
    <w:tmpl w:val="D96C803E"/>
    <w:lvl w:ilvl="0" w:tplc="75C0D9F8">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E0221"/>
    <w:multiLevelType w:val="multilevel"/>
    <w:tmpl w:val="BE1EF4E8"/>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abstractNum w:abstractNumId="12">
    <w:nsid w:val="65BA4A47"/>
    <w:multiLevelType w:val="multilevel"/>
    <w:tmpl w:val="8EA4C1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HamburgerHeaven"/>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HamburgerHeaven"/>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HamburgerHeaven"/>
      </w:rPr>
    </w:lvl>
    <w:lvl w:ilvl="8">
      <w:start w:val="1"/>
      <w:numFmt w:val="bullet"/>
      <w:lvlText w:val=""/>
      <w:lvlJc w:val="left"/>
      <w:pPr>
        <w:tabs>
          <w:tab w:val="num" w:pos="3600"/>
        </w:tabs>
        <w:ind w:left="3600" w:hanging="360"/>
      </w:pPr>
      <w:rPr>
        <w:rFonts w:ascii="Wingdings" w:hAnsi="Wingdings"/>
      </w:rPr>
    </w:lvl>
  </w:abstractNum>
  <w:abstractNum w:abstractNumId="13">
    <w:nsid w:val="685302BA"/>
    <w:multiLevelType w:val="hybridMultilevel"/>
    <w:tmpl w:val="7ADCC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3254B"/>
    <w:multiLevelType w:val="multilevel"/>
    <w:tmpl w:val="DCDEC3E0"/>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abstractNum w:abstractNumId="15">
    <w:nsid w:val="74D84ADE"/>
    <w:multiLevelType w:val="multilevel"/>
    <w:tmpl w:val="EFFE9D02"/>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abstractNum w:abstractNumId="16">
    <w:nsid w:val="7BD868BA"/>
    <w:multiLevelType w:val="multilevel"/>
    <w:tmpl w:val="E98A097E"/>
    <w:lvl w:ilvl="0">
      <w:start w:val="1"/>
      <w:numFmt w:val="bullet"/>
      <w:lvlText w:val="●"/>
      <w:lvlJc w:val="left"/>
      <w:pPr>
        <w:ind w:left="720" w:firstLine="360"/>
      </w:pPr>
      <w:rPr>
        <w:rFonts w:ascii="Arial" w:eastAsia="Arial" w:hAnsi="Arial" w:cs="HamburgerHeaven"/>
        <w:sz w:val="20"/>
        <w:szCs w:val="20"/>
      </w:rPr>
    </w:lvl>
    <w:lvl w:ilvl="1">
      <w:start w:val="1"/>
      <w:numFmt w:val="bullet"/>
      <w:lvlText w:val="o"/>
      <w:lvlJc w:val="left"/>
      <w:pPr>
        <w:ind w:left="1440" w:firstLine="1080"/>
      </w:pPr>
      <w:rPr>
        <w:rFonts w:ascii="Arial" w:eastAsia="Arial" w:hAnsi="Arial" w:cs="HamburgerHeaven"/>
        <w:sz w:val="20"/>
        <w:szCs w:val="20"/>
      </w:rPr>
    </w:lvl>
    <w:lvl w:ilvl="2">
      <w:start w:val="1"/>
      <w:numFmt w:val="bullet"/>
      <w:lvlText w:val="▪"/>
      <w:lvlJc w:val="left"/>
      <w:pPr>
        <w:ind w:left="2160" w:firstLine="1800"/>
      </w:pPr>
      <w:rPr>
        <w:rFonts w:ascii="Arial" w:eastAsia="Arial" w:hAnsi="Arial" w:cs="HamburgerHeaven"/>
        <w:sz w:val="20"/>
        <w:szCs w:val="20"/>
      </w:rPr>
    </w:lvl>
    <w:lvl w:ilvl="3">
      <w:start w:val="1"/>
      <w:numFmt w:val="bullet"/>
      <w:lvlText w:val="▪"/>
      <w:lvlJc w:val="left"/>
      <w:pPr>
        <w:ind w:left="2880" w:firstLine="2520"/>
      </w:pPr>
      <w:rPr>
        <w:rFonts w:ascii="Arial" w:eastAsia="Arial" w:hAnsi="Arial" w:cs="HamburgerHeaven"/>
        <w:sz w:val="20"/>
        <w:szCs w:val="20"/>
      </w:rPr>
    </w:lvl>
    <w:lvl w:ilvl="4">
      <w:start w:val="1"/>
      <w:numFmt w:val="bullet"/>
      <w:lvlText w:val="▪"/>
      <w:lvlJc w:val="left"/>
      <w:pPr>
        <w:ind w:left="3600" w:firstLine="3240"/>
      </w:pPr>
      <w:rPr>
        <w:rFonts w:ascii="Arial" w:eastAsia="Arial" w:hAnsi="Arial" w:cs="HamburgerHeaven"/>
        <w:sz w:val="20"/>
        <w:szCs w:val="20"/>
      </w:rPr>
    </w:lvl>
    <w:lvl w:ilvl="5">
      <w:start w:val="1"/>
      <w:numFmt w:val="bullet"/>
      <w:lvlText w:val="▪"/>
      <w:lvlJc w:val="left"/>
      <w:pPr>
        <w:ind w:left="4320" w:firstLine="3960"/>
      </w:pPr>
      <w:rPr>
        <w:rFonts w:ascii="Arial" w:eastAsia="Arial" w:hAnsi="Arial" w:cs="HamburgerHeaven"/>
        <w:sz w:val="20"/>
        <w:szCs w:val="20"/>
      </w:rPr>
    </w:lvl>
    <w:lvl w:ilvl="6">
      <w:start w:val="1"/>
      <w:numFmt w:val="bullet"/>
      <w:lvlText w:val="▪"/>
      <w:lvlJc w:val="left"/>
      <w:pPr>
        <w:ind w:left="5040" w:firstLine="4680"/>
      </w:pPr>
      <w:rPr>
        <w:rFonts w:ascii="Arial" w:eastAsia="Arial" w:hAnsi="Arial" w:cs="HamburgerHeaven"/>
        <w:sz w:val="20"/>
        <w:szCs w:val="20"/>
      </w:rPr>
    </w:lvl>
    <w:lvl w:ilvl="7">
      <w:start w:val="1"/>
      <w:numFmt w:val="bullet"/>
      <w:lvlText w:val="▪"/>
      <w:lvlJc w:val="left"/>
      <w:pPr>
        <w:ind w:left="5760" w:firstLine="5400"/>
      </w:pPr>
      <w:rPr>
        <w:rFonts w:ascii="Arial" w:eastAsia="Arial" w:hAnsi="Arial" w:cs="HamburgerHeaven"/>
        <w:sz w:val="20"/>
        <w:szCs w:val="20"/>
      </w:rPr>
    </w:lvl>
    <w:lvl w:ilvl="8">
      <w:start w:val="1"/>
      <w:numFmt w:val="bullet"/>
      <w:lvlText w:val="▪"/>
      <w:lvlJc w:val="left"/>
      <w:pPr>
        <w:ind w:left="6480" w:firstLine="6120"/>
      </w:pPr>
      <w:rPr>
        <w:rFonts w:ascii="Arial" w:eastAsia="Arial" w:hAnsi="Arial" w:cs="HamburgerHeaven"/>
        <w:sz w:val="20"/>
        <w:szCs w:val="20"/>
      </w:rPr>
    </w:lvl>
  </w:abstractNum>
  <w:abstractNum w:abstractNumId="17">
    <w:nsid w:val="7CF0542E"/>
    <w:multiLevelType w:val="multilevel"/>
    <w:tmpl w:val="715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16"/>
  </w:num>
  <w:num w:numId="5">
    <w:abstractNumId w:val="6"/>
  </w:num>
  <w:num w:numId="6">
    <w:abstractNumId w:val="14"/>
  </w:num>
  <w:num w:numId="7">
    <w:abstractNumId w:val="15"/>
  </w:num>
  <w:num w:numId="8">
    <w:abstractNumId w:val="0"/>
  </w:num>
  <w:num w:numId="9">
    <w:abstractNumId w:val="9"/>
  </w:num>
  <w:num w:numId="10">
    <w:abstractNumId w:val="4"/>
  </w:num>
  <w:num w:numId="11">
    <w:abstractNumId w:val="17"/>
  </w:num>
  <w:num w:numId="12">
    <w:abstractNumId w:val="1"/>
  </w:num>
  <w:num w:numId="13">
    <w:abstractNumId w:val="12"/>
  </w:num>
  <w:num w:numId="14">
    <w:abstractNumId w:val="13"/>
  </w:num>
  <w:num w:numId="15">
    <w:abstractNumId w:val="3"/>
  </w:num>
  <w:num w:numId="16">
    <w:abstractNumId w:val="1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04"/>
    <w:rsid w:val="00343A04"/>
    <w:rsid w:val="0071171B"/>
    <w:rsid w:val="00F46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0E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4"/>
    <w:pPr>
      <w:spacing w:line="276" w:lineRule="auto"/>
      <w:contextualSpacing/>
    </w:pPr>
    <w:rPr>
      <w:rFonts w:ascii="Arial" w:eastAsia="Arial" w:hAnsi="Arial" w:cs="Arial"/>
      <w:sz w:val="22"/>
      <w:szCs w:val="22"/>
      <w:lang w:val="en-US"/>
    </w:rPr>
  </w:style>
  <w:style w:type="paragraph" w:styleId="Heading2">
    <w:name w:val="heading 2"/>
    <w:basedOn w:val="Normal1"/>
    <w:next w:val="Normal1"/>
    <w:link w:val="Heading2Char"/>
    <w:qFormat/>
    <w:rsid w:val="00343A04"/>
    <w:pPr>
      <w:keepNext/>
      <w:keepLines/>
      <w:spacing w:before="360" w:after="120"/>
      <w:outlineLvl w:val="1"/>
    </w:pPr>
    <w:rPr>
      <w:rFonts w:asciiTheme="majorHAnsi" w:hAnsiTheme="majorHAns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A04"/>
    <w:rPr>
      <w:rFonts w:asciiTheme="majorHAnsi" w:eastAsia="Arial" w:hAnsiTheme="majorHAnsi" w:cs="Arial"/>
      <w:sz w:val="32"/>
      <w:szCs w:val="32"/>
    </w:rPr>
  </w:style>
  <w:style w:type="paragraph" w:customStyle="1" w:styleId="Normal1">
    <w:name w:val="Normal1"/>
    <w:rsid w:val="00343A04"/>
    <w:pPr>
      <w:spacing w:line="276" w:lineRule="auto"/>
      <w:contextualSpacing/>
    </w:pPr>
    <w:rPr>
      <w:rFonts w:ascii="Arial" w:eastAsia="Arial" w:hAnsi="Arial" w:cs="Arial"/>
      <w:sz w:val="22"/>
      <w:szCs w:val="22"/>
      <w:lang w:val="en-US"/>
    </w:rPr>
  </w:style>
  <w:style w:type="paragraph" w:styleId="ListParagraph">
    <w:name w:val="List Paragraph"/>
    <w:aliases w:val="Colorful List - Accent 11,Bullet List,FooterText,List Paragraph1,Colorful List - Accent 111,numbered,Paragraphe de liste1,列出段落,列出段落1,Bulletr List Paragraph,List Paragraph2,List Paragraph21,Párrafo de lista1,Parágrafo da Lista1,リスト段落1,Plan"/>
    <w:basedOn w:val="Normal"/>
    <w:link w:val="ListParagraphChar"/>
    <w:uiPriority w:val="34"/>
    <w:qFormat/>
    <w:rsid w:val="00343A04"/>
    <w:pPr>
      <w:ind w:left="720"/>
    </w:pPr>
  </w:style>
  <w:style w:type="character" w:customStyle="1" w:styleId="ListParagraphChar">
    <w:name w:val="List Paragraph Char"/>
    <w:aliases w:val="Colorful List - Accent 11 Char,Bullet List Char,FooterText Char,List Paragraph1 Char,Colorful List - Accent 111 Char,numbered Char,Paragraphe de liste1 Char,列出段落 Char,列出段落1 Char,Bulletr List Paragraph Char,List Paragraph2 Char"/>
    <w:link w:val="ListParagraph"/>
    <w:uiPriority w:val="34"/>
    <w:qFormat/>
    <w:locked/>
    <w:rsid w:val="00343A04"/>
    <w:rPr>
      <w:rFonts w:ascii="Arial" w:eastAsia="Arial" w:hAnsi="Arial" w:cs="Arial"/>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4"/>
    <w:pPr>
      <w:spacing w:line="276" w:lineRule="auto"/>
      <w:contextualSpacing/>
    </w:pPr>
    <w:rPr>
      <w:rFonts w:ascii="Arial" w:eastAsia="Arial" w:hAnsi="Arial" w:cs="Arial"/>
      <w:sz w:val="22"/>
      <w:szCs w:val="22"/>
      <w:lang w:val="en-US"/>
    </w:rPr>
  </w:style>
  <w:style w:type="paragraph" w:styleId="Heading2">
    <w:name w:val="heading 2"/>
    <w:basedOn w:val="Normal1"/>
    <w:next w:val="Normal1"/>
    <w:link w:val="Heading2Char"/>
    <w:qFormat/>
    <w:rsid w:val="00343A04"/>
    <w:pPr>
      <w:keepNext/>
      <w:keepLines/>
      <w:spacing w:before="360" w:after="120"/>
      <w:outlineLvl w:val="1"/>
    </w:pPr>
    <w:rPr>
      <w:rFonts w:asciiTheme="majorHAnsi" w:hAnsiTheme="majorHAns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A04"/>
    <w:rPr>
      <w:rFonts w:asciiTheme="majorHAnsi" w:eastAsia="Arial" w:hAnsiTheme="majorHAnsi" w:cs="Arial"/>
      <w:sz w:val="32"/>
      <w:szCs w:val="32"/>
    </w:rPr>
  </w:style>
  <w:style w:type="paragraph" w:customStyle="1" w:styleId="Normal1">
    <w:name w:val="Normal1"/>
    <w:rsid w:val="00343A04"/>
    <w:pPr>
      <w:spacing w:line="276" w:lineRule="auto"/>
      <w:contextualSpacing/>
    </w:pPr>
    <w:rPr>
      <w:rFonts w:ascii="Arial" w:eastAsia="Arial" w:hAnsi="Arial" w:cs="Arial"/>
      <w:sz w:val="22"/>
      <w:szCs w:val="22"/>
      <w:lang w:val="en-US"/>
    </w:rPr>
  </w:style>
  <w:style w:type="paragraph" w:styleId="ListParagraph">
    <w:name w:val="List Paragraph"/>
    <w:aliases w:val="Colorful List - Accent 11,Bullet List,FooterText,List Paragraph1,Colorful List - Accent 111,numbered,Paragraphe de liste1,列出段落,列出段落1,Bulletr List Paragraph,List Paragraph2,List Paragraph21,Párrafo de lista1,Parágrafo da Lista1,リスト段落1,Plan"/>
    <w:basedOn w:val="Normal"/>
    <w:link w:val="ListParagraphChar"/>
    <w:uiPriority w:val="34"/>
    <w:qFormat/>
    <w:rsid w:val="00343A04"/>
    <w:pPr>
      <w:ind w:left="720"/>
    </w:pPr>
  </w:style>
  <w:style w:type="character" w:customStyle="1" w:styleId="ListParagraphChar">
    <w:name w:val="List Paragraph Char"/>
    <w:aliases w:val="Colorful List - Accent 11 Char,Bullet List Char,FooterText Char,List Paragraph1 Char,Colorful List - Accent 111 Char,numbered Char,Paragraphe de liste1 Char,列出段落 Char,列出段落1 Char,Bulletr List Paragraph Char,List Paragraph2 Char"/>
    <w:link w:val="ListParagraph"/>
    <w:uiPriority w:val="34"/>
    <w:qFormat/>
    <w:locked/>
    <w:rsid w:val="00343A04"/>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bvaor.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3781</Words>
  <Characters>21552</Characters>
  <Application>Microsoft Macintosh Word</Application>
  <DocSecurity>0</DocSecurity>
  <Lines>179</Lines>
  <Paragraphs>50</Paragraphs>
  <ScaleCrop>false</ScaleCrop>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Ruehl</dc:creator>
  <cp:keywords/>
  <dc:description/>
  <cp:lastModifiedBy>Stefanie Ruehl</cp:lastModifiedBy>
  <cp:revision>1</cp:revision>
  <dcterms:created xsi:type="dcterms:W3CDTF">2019-06-25T07:23:00Z</dcterms:created>
  <dcterms:modified xsi:type="dcterms:W3CDTF">2019-06-25T07:23:00Z</dcterms:modified>
</cp:coreProperties>
</file>